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8ADC3" w14:textId="77777777" w:rsidR="00E83C85" w:rsidRDefault="003F3381">
      <w:pPr>
        <w:pStyle w:val="Titolo2"/>
        <w:spacing w:line="237" w:lineRule="auto"/>
      </w:pPr>
      <w:r>
        <w:rPr>
          <w:color w:val="231F20"/>
          <w:w w:val="80"/>
          <w:sz w:val="27"/>
        </w:rPr>
        <w:t>Informazioni precontrattuali relative ai prodotti finanziari di cui all'articolo 8, paragrafi</w:t>
      </w:r>
      <w:r>
        <w:rPr>
          <w:color w:val="231F20"/>
          <w:w w:val="80"/>
          <w:sz w:val="27"/>
        </w:rPr>
        <w:t xml:space="preserve"> 1, 2 e 2-bis, del regolamento (UE) 2019/2088 e all'articolo 6, primo comma, del regolamento (UE) 2020/852</w:t>
      </w:r>
    </w:p>
    <w:p w14:paraId="630ECC82" w14:textId="77777777" w:rsidR="00E83C85" w:rsidRDefault="00E83C85">
      <w:pPr>
        <w:pStyle w:val="Titolo2"/>
        <w:spacing w:line="237" w:lineRule="auto"/>
        <w:sectPr w:rsidR="00E83C85">
          <w:headerReference w:type="default" r:id="rId7"/>
          <w:footerReference w:type="default" r:id="rId8"/>
          <w:type w:val="continuous"/>
          <w:pgSz w:w="11910" w:h="16840"/>
          <w:pgMar w:top="1220" w:right="708" w:bottom="720" w:left="0" w:header="360" w:footer="524" w:gutter="0"/>
          <w:pgNumType w:start="733"/>
          <w:cols w:space="708"/>
        </w:sectPr>
      </w:pPr>
    </w:p>
    <w:p w14:paraId="49C879AF" w14:textId="77777777" w:rsidR="00E83C85" w:rsidRDefault="003F3381">
      <w:pPr>
        <w:pStyle w:val="Corpotesto"/>
        <w:spacing w:before="81"/>
        <w:ind w:left="1555"/>
      </w:pPr>
      <w:r>
        <w:rPr>
          <w:color w:val="231F20"/>
          <w:spacing w:val="-4"/>
          <w:sz w:val="19"/>
        </w:rPr>
        <w:t>Denominazione del prodotto:</w:t>
      </w:r>
    </w:p>
    <w:p w14:paraId="2AF0FBFA" w14:textId="77777777" w:rsidR="00E83C85" w:rsidRDefault="003F3381">
      <w:pPr>
        <w:spacing w:before="12"/>
        <w:ind w:left="1555"/>
        <w:rPr>
          <w:b/>
          <w:sz w:val="20"/>
        </w:rPr>
      </w:pPr>
      <w:r>
        <w:rPr>
          <w:b/>
          <w:color w:val="231F20"/>
          <w:w w:val="90"/>
          <w:sz w:val="19"/>
        </w:rPr>
        <w:t>Goldman Sachs Europe CORE® Equity Portfolio</w:t>
      </w:r>
    </w:p>
    <w:p w14:paraId="79FF71A5" w14:textId="77777777" w:rsidR="00E83C85" w:rsidRDefault="003F3381">
      <w:pPr>
        <w:spacing w:before="83" w:line="252" w:lineRule="auto"/>
        <w:ind w:left="1555" w:right="189"/>
        <w:rPr>
          <w:b/>
          <w:sz w:val="20"/>
        </w:rPr>
      </w:pPr>
      <w:r>
        <w:rPr>
          <w:sz w:val="21"/>
        </w:rPr>
        <w:br w:type="column"/>
      </w:r>
      <w:r>
        <w:rPr>
          <w:color w:val="231F20"/>
          <w:sz w:val="19"/>
        </w:rPr>
        <w:t xml:space="preserve">Identificativo della persona giuridica: </w:t>
      </w:r>
      <w:r>
        <w:rPr>
          <w:b/>
          <w:color w:val="231F20"/>
          <w:spacing w:val="-6"/>
          <w:sz w:val="19"/>
        </w:rPr>
        <w:t>DN0QQ6D0VDNZPR1SGM40</w:t>
      </w:r>
    </w:p>
    <w:p w14:paraId="57B7C040" w14:textId="77777777" w:rsidR="00E83C85" w:rsidRDefault="00E83C85">
      <w:pPr>
        <w:spacing w:line="252" w:lineRule="auto"/>
        <w:rPr>
          <w:b/>
          <w:sz w:val="20"/>
        </w:rPr>
        <w:sectPr w:rsidR="00E83C85">
          <w:type w:val="continuous"/>
          <w:pgSz w:w="11910" w:h="16840"/>
          <w:pgMar w:top="1220" w:right="708" w:bottom="720" w:left="0" w:header="360" w:footer="524" w:gutter="0"/>
          <w:cols w:num="2" w:space="708" w:equalWidth="0">
            <w:col w:w="5716" w:space="1134"/>
            <w:col w:w="4352" w:space="0"/>
          </w:cols>
        </w:sectPr>
      </w:pPr>
    </w:p>
    <w:p w14:paraId="3F573416" w14:textId="77777777" w:rsidR="00E83C85" w:rsidRDefault="003F3381">
      <w:pPr>
        <w:pStyle w:val="Titolo1"/>
      </w:pPr>
      <w:r>
        <w:rPr>
          <w:noProof/>
        </w:rPr>
        <w:drawing>
          <wp:anchor distT="0" distB="0" distL="0" distR="0" simplePos="0" relativeHeight="251658240" behindDoc="0" locked="0" layoutInCell="1" allowOverlap="1" wp14:anchorId="5E332D0E" wp14:editId="6C54525E">
            <wp:simplePos x="0" y="0"/>
            <wp:positionH relativeFrom="page">
              <wp:posOffset>1264831</wp:posOffset>
            </wp:positionH>
            <wp:positionV relativeFrom="paragraph">
              <wp:posOffset>778553</wp:posOffset>
            </wp:positionV>
            <wp:extent cx="271805" cy="210007"/>
            <wp:effectExtent l="0" t="0" r="0" b="0"/>
            <wp:wrapNone/>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271805" cy="210007"/>
                    </a:xfrm>
                    <a:prstGeom prst="rect">
                      <a:avLst/>
                    </a:prstGeom>
                  </pic:spPr>
                </pic:pic>
              </a:graphicData>
            </a:graphic>
          </wp:anchor>
        </w:drawing>
      </w:r>
      <w:r>
        <w:rPr>
          <w:color w:val="223E7D"/>
          <w:sz w:val="31"/>
        </w:rPr>
        <w:t>Caratteristiche ambientali e/o sociali</w:t>
      </w:r>
    </w:p>
    <w:p w14:paraId="0F760BDC" w14:textId="77777777" w:rsidR="00E83C85" w:rsidRDefault="003F3381">
      <w:pPr>
        <w:pStyle w:val="Corpotesto"/>
        <w:spacing w:before="3"/>
        <w:rPr>
          <w:b/>
        </w:rPr>
      </w:pPr>
      <w:r>
        <w:rPr>
          <w:b/>
          <w:noProof/>
        </w:rPr>
        <mc:AlternateContent>
          <mc:Choice Requires="wpg">
            <w:drawing>
              <wp:anchor distT="0" distB="0" distL="0" distR="0" simplePos="0" relativeHeight="251676672" behindDoc="1" locked="0" layoutInCell="1" allowOverlap="1" wp14:anchorId="79E8C9A5" wp14:editId="728CB58D">
                <wp:simplePos x="0" y="0"/>
                <wp:positionH relativeFrom="page">
                  <wp:posOffset>42456</wp:posOffset>
                </wp:positionH>
                <wp:positionV relativeFrom="paragraph">
                  <wp:posOffset>173876</wp:posOffset>
                </wp:positionV>
                <wp:extent cx="1079500" cy="6410325"/>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1079500" cy="6410325"/>
                          <a:chOff x="0" y="0"/>
                          <a:chExt cx="1079500" cy="6410325"/>
                        </a:xfrm>
                      </wpg:grpSpPr>
                      <wps:wsp>
                        <wps:cNvPr id="5" name="Textbox 5"/>
                        <wps:cNvSpPr txBox="1"/>
                        <wps:spPr>
                          <a:xfrm>
                            <a:off x="0" y="3004883"/>
                            <a:ext cx="1079500" cy="3405504"/>
                          </a:xfrm>
                          <a:prstGeom prst="rect">
                            <a:avLst/>
                          </a:prstGeom>
                          <a:solidFill>
                            <a:srgbClr val="7399C6"/>
                          </a:solidFill>
                        </wps:spPr>
                        <wps:txbx>
                          <w:txbxContent>
                            <w:p w14:paraId="54164E8F" w14:textId="77777777" w:rsidR="00E83C85" w:rsidRDefault="003F3381">
                              <w:pPr>
                                <w:spacing w:before="47" w:line="252" w:lineRule="auto"/>
                                <w:ind w:left="40" w:right="18"/>
                                <w:rPr>
                                  <w:sz w:val="20"/>
                                </w:rPr>
                              </w:pPr>
                              <w:r>
                                <w:rPr>
                                  <w:b/>
                                  <w:color w:val="1D315E"/>
                                  <w:w w:val="90"/>
                                  <w:sz w:val="19"/>
                                </w:rPr>
                                <w:t xml:space="preserve">La tassonomia dell'UE </w:t>
                              </w:r>
                              <w:r>
                                <w:rPr>
                                  <w:color w:val="FFFFFF"/>
                                  <w:sz w:val="19"/>
                                </w:rPr>
                                <w:t>è un sistema di classificazione stabilito dal regolamento (UE) 2020/852,</w:t>
                              </w:r>
                            </w:p>
                            <w:p w14:paraId="76D0AEB8" w14:textId="77777777" w:rsidR="00E83C85" w:rsidRDefault="003F3381">
                              <w:pPr>
                                <w:spacing w:before="3" w:line="252" w:lineRule="auto"/>
                                <w:ind w:left="40" w:right="100"/>
                                <w:rPr>
                                  <w:sz w:val="20"/>
                                </w:rPr>
                              </w:pPr>
                              <w:r>
                                <w:rPr>
                                  <w:color w:val="FFFFFF"/>
                                  <w:sz w:val="19"/>
                                </w:rPr>
                                <w:t xml:space="preserve">che istituisce un elenco di </w:t>
                              </w:r>
                              <w:r>
                                <w:rPr>
                                  <w:b/>
                                  <w:color w:val="1D315E"/>
                                  <w:spacing w:val="-2"/>
                                  <w:sz w:val="19"/>
                                </w:rPr>
                                <w:t xml:space="preserve">attività economiche sostenibili dal punto di vista ambientale. </w:t>
                              </w:r>
                              <w:r>
                                <w:rPr>
                                  <w:color w:val="FFFFFF"/>
                                  <w:sz w:val="19"/>
                                </w:rPr>
                                <w:t>Tale regolamento non include un elenco di attività economiche socialmente sostenibili.</w:t>
                              </w:r>
                            </w:p>
                            <w:p w14:paraId="3ECBCE4B" w14:textId="77777777" w:rsidR="00E83C85" w:rsidRDefault="003F3381">
                              <w:pPr>
                                <w:spacing w:line="252" w:lineRule="auto"/>
                                <w:ind w:left="40" w:right="83"/>
                                <w:rPr>
                                  <w:sz w:val="20"/>
                                </w:rPr>
                              </w:pPr>
                              <w:r>
                                <w:rPr>
                                  <w:color w:val="FFFFFF"/>
                                  <w:sz w:val="19"/>
                                </w:rPr>
                                <w:t>Gli investimenti sostenibili con un obiettivo ambientale potrebbero essere allineati o meno alla tassonomia.</w:t>
                              </w:r>
                            </w:p>
                          </w:txbxContent>
                        </wps:txbx>
                        <wps:bodyPr wrap="square" lIns="0" tIns="0" rIns="0" bIns="0" rtlCol="0"/>
                      </wps:wsp>
                      <wps:wsp>
                        <wps:cNvPr id="6" name="Textbox 6"/>
                        <wps:cNvSpPr txBox="1"/>
                        <wps:spPr>
                          <a:xfrm>
                            <a:off x="0" y="0"/>
                            <a:ext cx="1079500" cy="3005455"/>
                          </a:xfrm>
                          <a:prstGeom prst="rect">
                            <a:avLst/>
                          </a:prstGeom>
                          <a:solidFill>
                            <a:srgbClr val="7399C6"/>
                          </a:solidFill>
                        </wps:spPr>
                        <wps:txbx>
                          <w:txbxContent>
                            <w:p w14:paraId="7A7B1782" w14:textId="77777777" w:rsidR="00E83C85" w:rsidRDefault="003F3381">
                              <w:pPr>
                                <w:spacing w:before="48" w:line="252" w:lineRule="auto"/>
                                <w:ind w:left="40" w:right="18"/>
                                <w:rPr>
                                  <w:sz w:val="20"/>
                                </w:rPr>
                              </w:pPr>
                              <w:r>
                                <w:rPr>
                                  <w:color w:val="FFFFFF"/>
                                  <w:sz w:val="19"/>
                                </w:rPr>
                                <w:t>Per</w:t>
                              </w:r>
                              <w:r>
                                <w:rPr>
                                  <w:b/>
                                  <w:color w:val="1D315E"/>
                                  <w:spacing w:val="-2"/>
                                  <w:sz w:val="19"/>
                                </w:rPr>
                                <w:t xml:space="preserve"> investimento sostenibile </w:t>
                              </w:r>
                              <w:r>
                                <w:rPr>
                                  <w:color w:val="FFFFFF"/>
                                  <w:sz w:val="19"/>
                                </w:rPr>
                                <w:t>si intende un investimento in un'attività economica che contribuisce a un obiettivo ambientale o sociale, a condizione che l'investimento non danneggi in modo significativo alcun obiettivo ambientale o sociale e che le società beneficiarie dell'investimento seguano buone pratiche di governance.</w:t>
                              </w:r>
                            </w:p>
                          </w:txbxContent>
                        </wps:txbx>
                        <wps:bodyPr wrap="square" lIns="0" tIns="0" rIns="0" bIns="0" rtlCol="0"/>
                      </wps:wsp>
                    </wpg:wgp>
                  </a:graphicData>
                </a:graphic>
              </wp:anchor>
            </w:drawing>
          </mc:Choice>
          <mc:Fallback>
            <w:pict>
              <v:group w14:anchorId="79E8C9A5" id="Group 4" o:spid="_x0000_s1026" style="position:absolute;margin-left:3.35pt;margin-top:13.7pt;width:85pt;height:504.75pt;z-index:-251639808;mso-wrap-distance-left:0;mso-wrap-distance-right:0;mso-position-horizontal-relative:page" coordsize="10795,64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">
                <v:shapetype id="_x0000_t202" coordsize="21600,21600" o:spt="202" path="m,l,21600r21600,l21600,xe">
                  <v:stroke joinstyle="miter"/>
                  <v:path gradientshapeok="t" o:connecttype="rect"/>
                </v:shapetype>
                <v:shape id="Textbox 5" o:spid="_x0000_s1027" type="#_x0000_t202" style="position:absolute;top:30048;width:10795;height:34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" fillcolor="#7399c6" stroked="f">
                  <v:textbox inset="0,0,0,0">
                    <w:txbxContent>
                      <w:p w14:paraId="54164E8F" w14:textId="77777777" w:rsidR="00E83C85" w:rsidRDefault="003F3381">
                        <w:pPr>
                          <w:spacing w:before="47" w:line="252" w:lineRule="auto"/>
                          <w:ind w:left="40" w:right="18"/>
                          <w:rPr>
                            <w:sz w:val="20"/>
                          </w:rPr>
                        </w:pPr>
                        <w:r>
                          <w:rPr>
                            <w:b/>
                            <w:color w:val="1D315E"/>
                            <w:w w:val="90"/>
                            <w:sz w:val="19"/>
                          </w:rPr>
                          <w:t xml:space="preserve">La tassonomia dell'UE </w:t>
                        </w:r>
                        <w:r>
                          <w:rPr>
                            <w:color w:val="FFFFFF"/>
                            <w:sz w:val="19"/>
                          </w:rPr>
                          <w:t>è un sistema di classificazione stabilito dal regolamento (UE) 2020/852,</w:t>
                        </w:r>
                      </w:p>
                      <w:p w14:paraId="76D0AEB8" w14:textId="77777777" w:rsidR="00E83C85" w:rsidRDefault="003F3381">
                        <w:pPr>
                          <w:spacing w:before="3" w:line="252" w:lineRule="auto"/>
                          <w:ind w:left="40" w:right="100"/>
                          <w:rPr>
                            <w:sz w:val="20"/>
                          </w:rPr>
                        </w:pPr>
                        <w:r>
                          <w:rPr>
                            <w:color w:val="FFFFFF"/>
                            <w:sz w:val="19"/>
                          </w:rPr>
                          <w:t xml:space="preserve">che istituisce un elenco di </w:t>
                        </w:r>
                        <w:r>
                          <w:rPr>
                            <w:b/>
                            <w:color w:val="1D315E"/>
                            <w:spacing w:val="-2"/>
                            <w:sz w:val="19"/>
                          </w:rPr>
                          <w:t xml:space="preserve">attività economiche sostenibili dal punto di vista ambientale. </w:t>
                        </w:r>
                        <w:r>
                          <w:rPr>
                            <w:color w:val="FFFFFF"/>
                            <w:sz w:val="19"/>
                          </w:rPr>
                          <w:t>Tale regolamento non include un elenco di attività economiche socialmente sostenibili.</w:t>
                        </w:r>
                      </w:p>
                      <w:p w14:paraId="3ECBCE4B" w14:textId="77777777" w:rsidR="00E83C85" w:rsidRDefault="003F3381">
                        <w:pPr>
                          <w:spacing w:line="252" w:lineRule="auto"/>
                          <w:ind w:left="40" w:right="83"/>
                          <w:rPr>
                            <w:sz w:val="20"/>
                          </w:rPr>
                        </w:pPr>
                        <w:r>
                          <w:rPr>
                            <w:color w:val="FFFFFF"/>
                            <w:sz w:val="19"/>
                          </w:rPr>
                          <w:t>Gli investimenti sostenibili con un obiettivo ambientale potrebbero essere allineati o meno alla tassonomia.</w:t>
                        </w:r>
                      </w:p>
                    </w:txbxContent>
                  </v:textbox>
                </v:shape>
                <v:shape id="Textbox 6" o:spid="_x0000_s1028" type="#_x0000_t202" style="position:absolute;width:10795;height:30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" fillcolor="#7399c6" stroked="f">
                  <v:textbox inset="0,0,0,0">
                    <w:txbxContent>
                      <w:p w14:paraId="7A7B1782" w14:textId="77777777" w:rsidR="00E83C85" w:rsidRDefault="003F3381">
                        <w:pPr>
                          <w:spacing w:before="48" w:line="252" w:lineRule="auto"/>
                          <w:ind w:left="40" w:right="18"/>
                          <w:rPr>
                            <w:sz w:val="20"/>
                          </w:rPr>
                        </w:pPr>
                        <w:r>
                          <w:rPr>
                            <w:color w:val="FFFFFF"/>
                            <w:sz w:val="19"/>
                          </w:rPr>
                          <w:t>Per</w:t>
                        </w:r>
                        <w:r>
                          <w:rPr>
                            <w:b/>
                            <w:color w:val="1D315E"/>
                            <w:spacing w:val="-2"/>
                            <w:sz w:val="19"/>
                          </w:rPr>
                          <w:t xml:space="preserve"> investimento sostenibile </w:t>
                        </w:r>
                        <w:r>
                          <w:rPr>
                            <w:color w:val="FFFFFF"/>
                            <w:sz w:val="19"/>
                          </w:rPr>
                          <w:t>si intende un investimento in un'attività economica che contribuisce a un obiettivo ambientale o sociale, a condizione che l'investimento non danneggi in modo significativo alcun obiettivo ambientale o sociale e che le società beneficiarie dell'investimento seguano buone pratiche di governance.</w:t>
                        </w:r>
                      </w:p>
                    </w:txbxContent>
                  </v:textbox>
                </v:shape>
                <w10:wrap type="topAndBottom" anchorx="page"/>
              </v:group>
            </w:pict>
          </mc:Fallback>
        </mc:AlternateContent>
      </w:r>
      <w:r>
        <w:rPr>
          <w:b/>
          <w:noProof/>
        </w:rPr>
        <mc:AlternateContent>
          <mc:Choice Requires="wps">
            <w:drawing>
              <wp:anchor distT="0" distB="0" distL="0" distR="0" simplePos="0" relativeHeight="251678720" behindDoc="1" locked="0" layoutInCell="1" allowOverlap="1" wp14:anchorId="1B1DD0BF" wp14:editId="61DDDFDD">
                <wp:simplePos x="0" y="0"/>
                <wp:positionH relativeFrom="page">
                  <wp:posOffset>1264831</wp:posOffset>
                </wp:positionH>
                <wp:positionV relativeFrom="paragraph">
                  <wp:posOffset>163182</wp:posOffset>
                </wp:positionV>
                <wp:extent cx="5828665" cy="3179445"/>
                <wp:effectExtent l="0" t="0" r="0" b="0"/>
                <wp:wrapTopAndBottom/>
                <wp:docPr id="7" name="Textbox 7"/>
                <wp:cNvGraphicFramePr/>
                <a:graphic xmlns:a="http://schemas.openxmlformats.org/drawingml/2006/main">
                  <a:graphicData uri="http://schemas.microsoft.com/office/word/2010/wordprocessingShape">
                    <wps:wsp>
                      <wps:cNvSpPr txBox="1"/>
                      <wps:spPr>
                        <a:xfrm>
                          <a:off x="0" y="0"/>
                          <a:ext cx="5828665" cy="3179445"/>
                        </a:xfrm>
                        <a:prstGeom prst="rect">
                          <a:avLst/>
                        </a:prstGeom>
                      </wps:spPr>
                      <wps:txbx>
                        <w:txbxContent>
                          <w:tbl>
                            <w:tblPr>
                              <w:tblStyle w:val="TableNormal"/>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4495"/>
                              <w:gridCol w:w="4675"/>
                            </w:tblGrid>
                            <w:tr w:rsidR="00E83C85" w14:paraId="42A8A22D" w14:textId="77777777">
                              <w:trPr>
                                <w:trHeight w:val="701"/>
                              </w:trPr>
                              <w:tc>
                                <w:tcPr>
                                  <w:tcW w:w="9170" w:type="dxa"/>
                                  <w:gridSpan w:val="2"/>
                                  <w:tcBorders>
                                    <w:bottom w:val="single" w:sz="8" w:space="0" w:color="231F20"/>
                                  </w:tcBorders>
                                  <w:shd w:val="clear" w:color="auto" w:fill="7399C6"/>
                                </w:tcPr>
                                <w:p w14:paraId="7D5E7999" w14:textId="77777777" w:rsidR="00E83C85" w:rsidRDefault="003F3381">
                                  <w:pPr>
                                    <w:pStyle w:val="TableParagraph"/>
                                    <w:spacing w:before="56"/>
                                    <w:ind w:left="35"/>
                                  </w:pPr>
                                  <w:r>
                                    <w:rPr>
                                      <w:color w:val="FFFFFF"/>
                                      <w:w w:val="80"/>
                                      <w:sz w:val="21"/>
                                    </w:rPr>
                                    <w:t xml:space="preserve">Questo prodotto finanziario ha un </w:t>
                                  </w:r>
                                  <w:r>
                                    <w:rPr>
                                      <w:color w:val="FFFFFF"/>
                                      <w:spacing w:val="-2"/>
                                      <w:w w:val="80"/>
                                      <w:sz w:val="21"/>
                                    </w:rPr>
                                    <w:t xml:space="preserve">obiettivo </w:t>
                                  </w:r>
                                  <w:r>
                                    <w:rPr>
                                      <w:color w:val="FFFFFF"/>
                                      <w:w w:val="80"/>
                                      <w:sz w:val="21"/>
                                    </w:rPr>
                                    <w:t>di investimento sostenibile</w:t>
                                  </w:r>
                                  <w:r>
                                    <w:rPr>
                                      <w:color w:val="FFFFFF"/>
                                      <w:spacing w:val="-2"/>
                                      <w:w w:val="80"/>
                                      <w:sz w:val="21"/>
                                    </w:rPr>
                                    <w:t>?</w:t>
                                  </w:r>
                                </w:p>
                                <w:p w14:paraId="2C6BE7CE" w14:textId="77777777" w:rsidR="00E83C85" w:rsidRDefault="003F3381">
                                  <w:pPr>
                                    <w:pStyle w:val="TableParagraph"/>
                                    <w:tabs>
                                      <w:tab w:val="left" w:pos="885"/>
                                      <w:tab w:val="left" w:pos="4494"/>
                                      <w:tab w:val="left" w:pos="5369"/>
                                    </w:tabs>
                                    <w:spacing w:before="71" w:line="301" w:lineRule="exact"/>
                                    <w:ind w:left="463"/>
                                    <w:rPr>
                                      <w:sz w:val="20"/>
                                    </w:rPr>
                                  </w:pPr>
                                  <w:r>
                                    <w:rPr>
                                      <w:rFonts w:ascii="Noto Sans Symbols2" w:eastAsia="Noto Sans Symbols2"/>
                                      <w:color w:val="231F20"/>
                                      <w:spacing w:val="-10"/>
                                      <w:w w:val="105"/>
                                      <w:sz w:val="19"/>
                                    </w:rPr>
                                    <w:t>🞎</w:t>
                                  </w:r>
                                  <w:r>
                                    <w:rPr>
                                      <w:rFonts w:ascii="Noto Sans Symbols2" w:eastAsia="Noto Sans Symbols2"/>
                                      <w:color w:val="231F20"/>
                                      <w:sz w:val="19"/>
                                    </w:rPr>
                                    <w:tab/>
                                  </w:r>
                                  <w:r>
                                    <w:rPr>
                                      <w:color w:val="FFFFFF"/>
                                      <w:spacing w:val="-5"/>
                                      <w:w w:val="105"/>
                                      <w:sz w:val="19"/>
                                    </w:rPr>
                                    <w:t>Sì</w:t>
                                  </w:r>
                                  <w:r>
                                    <w:rPr>
                                      <w:color w:val="FFFFFF"/>
                                      <w:sz w:val="19"/>
                                    </w:rPr>
                                    <w:tab/>
                                  </w:r>
                                  <w:r>
                                    <w:rPr>
                                      <w:noProof/>
                                      <w:color w:val="FFFFFF"/>
                                      <w:position w:val="-10"/>
                                      <w:sz w:val="20"/>
                                    </w:rPr>
                                    <w:drawing>
                                      <wp:inline distT="0" distB="0" distL="0" distR="0" wp14:anchorId="21A6300D" wp14:editId="7F8E2255">
                                        <wp:extent cx="257530" cy="210007"/>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0" cstate="print"/>
                                                <a:stretch>
                                                  <a:fillRect/>
                                                </a:stretch>
                                              </pic:blipFill>
                                              <pic:spPr>
                                                <a:xfrm>
                                                  <a:off x="0" y="0"/>
                                                  <a:ext cx="257530" cy="210007"/>
                                                </a:xfrm>
                                                <a:prstGeom prst="rect">
                                                  <a:avLst/>
                                                </a:prstGeom>
                                              </pic:spPr>
                                            </pic:pic>
                                          </a:graphicData>
                                        </a:graphic>
                                      </wp:inline>
                                    </w:drawing>
                                  </w:r>
                                  <w:r>
                                    <w:rPr>
                                      <w:rFonts w:ascii="Noto Sans Symbols2" w:eastAsia="Noto Sans Symbols2"/>
                                      <w:color w:val="231F20"/>
                                      <w:w w:val="105"/>
                                      <w:sz w:val="19"/>
                                    </w:rPr>
                                    <w:t>🗷</w:t>
                                  </w:r>
                                  <w:r>
                                    <w:rPr>
                                      <w:rFonts w:ascii="Noto Sans Symbols2" w:eastAsia="Noto Sans Symbols2"/>
                                      <w:color w:val="231F20"/>
                                      <w:sz w:val="19"/>
                                    </w:rPr>
                                    <w:tab/>
                                  </w:r>
                                  <w:r>
                                    <w:rPr>
                                      <w:color w:val="FFFFFF"/>
                                      <w:spacing w:val="-5"/>
                                      <w:w w:val="105"/>
                                      <w:sz w:val="19"/>
                                    </w:rPr>
                                    <w:t xml:space="preserve"> No</w:t>
                                  </w:r>
                                </w:p>
                              </w:tc>
                            </w:tr>
                            <w:tr w:rsidR="00E83C85" w14:paraId="7B5DB715" w14:textId="77777777">
                              <w:trPr>
                                <w:trHeight w:val="4264"/>
                              </w:trPr>
                              <w:tc>
                                <w:tcPr>
                                  <w:tcW w:w="4495" w:type="dxa"/>
                                  <w:tcBorders>
                                    <w:top w:val="single" w:sz="8" w:space="0" w:color="231F20"/>
                                    <w:right w:val="single" w:sz="8" w:space="0" w:color="231F20"/>
                                  </w:tcBorders>
                                </w:tcPr>
                                <w:p w14:paraId="5A62781B" w14:textId="77777777" w:rsidR="00E83C85" w:rsidRDefault="003F3381">
                                  <w:pPr>
                                    <w:pStyle w:val="TableParagraph"/>
                                    <w:tabs>
                                      <w:tab w:val="left" w:pos="463"/>
                                    </w:tabs>
                                    <w:spacing w:before="33" w:line="196" w:lineRule="auto"/>
                                    <w:ind w:left="463" w:right="191" w:hanging="428"/>
                                    <w:rPr>
                                      <w:b/>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 xml:space="preserve">Effettuerà un numero minimo di </w:t>
                                  </w:r>
                                  <w:r>
                                    <w:rPr>
                                      <w:b/>
                                      <w:color w:val="3381A9"/>
                                      <w:w w:val="85"/>
                                      <w:sz w:val="19"/>
                                    </w:rPr>
                                    <w:t>investimenti</w:t>
                                  </w:r>
                                  <w:r>
                                    <w:rPr>
                                      <w:b/>
                                      <w:color w:val="3381A9"/>
                                      <w:sz w:val="19"/>
                                    </w:rPr>
                                    <w:t xml:space="preserve"> sostenibili </w:t>
                                  </w:r>
                                  <w:r>
                                    <w:rPr>
                                      <w:b/>
                                      <w:color w:val="3381A9"/>
                                      <w:w w:val="85"/>
                                      <w:sz w:val="19"/>
                                    </w:rPr>
                                    <w:t>con un obiettivo ambientale:</w:t>
                                  </w:r>
                                </w:p>
                                <w:p w14:paraId="0EA682E5" w14:textId="77777777" w:rsidR="00E83C85" w:rsidRDefault="003F3381">
                                  <w:pPr>
                                    <w:pStyle w:val="TableParagraph"/>
                                    <w:spacing w:before="21"/>
                                    <w:ind w:left="463"/>
                                    <w:rPr>
                                      <w:sz w:val="20"/>
                                    </w:rPr>
                                  </w:pPr>
                                  <w:r>
                                    <w:rPr>
                                      <w:color w:val="231F20"/>
                                      <w:sz w:val="19"/>
                                      <w:u w:val="single" w:color="221E1F"/>
                                    </w:rPr>
                                    <w:t xml:space="preserve">  </w:t>
                                  </w:r>
                                  <w:r>
                                    <w:rPr>
                                      <w:color w:val="231F20"/>
                                      <w:spacing w:val="-10"/>
                                      <w:sz w:val="19"/>
                                    </w:rPr>
                                    <w:t>%</w:t>
                                  </w:r>
                                </w:p>
                                <w:p w14:paraId="24F851ED" w14:textId="77777777" w:rsidR="00E83C85" w:rsidRDefault="00E83C85">
                                  <w:pPr>
                                    <w:pStyle w:val="TableParagraph"/>
                                    <w:rPr>
                                      <w:b/>
                                      <w:sz w:val="20"/>
                                    </w:rPr>
                                  </w:pPr>
                                </w:p>
                                <w:p w14:paraId="656BB68E" w14:textId="77777777" w:rsidR="00E83C85" w:rsidRDefault="00E83C85">
                                  <w:pPr>
                                    <w:pStyle w:val="TableParagraph"/>
                                    <w:spacing w:before="112"/>
                                    <w:rPr>
                                      <w:b/>
                                      <w:sz w:val="20"/>
                                    </w:rPr>
                                  </w:pPr>
                                </w:p>
                                <w:p w14:paraId="70474E09" w14:textId="77777777" w:rsidR="00E83C85" w:rsidRDefault="003F3381">
                                  <w:pPr>
                                    <w:pStyle w:val="TableParagraph"/>
                                    <w:tabs>
                                      <w:tab w:val="left" w:pos="925"/>
                                    </w:tabs>
                                    <w:spacing w:line="196" w:lineRule="auto"/>
                                    <w:ind w:left="925" w:right="322" w:hanging="463"/>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in attività economiche che si qualificano come sostenibili dal punto di vista ambientale ai sensi della</w:t>
                                  </w:r>
                                </w:p>
                                <w:p w14:paraId="7A89910C" w14:textId="77777777" w:rsidR="00E83C85" w:rsidRDefault="003F3381">
                                  <w:pPr>
                                    <w:pStyle w:val="TableParagraph"/>
                                    <w:spacing w:before="21"/>
                                    <w:ind w:left="925"/>
                                    <w:rPr>
                                      <w:sz w:val="20"/>
                                    </w:rPr>
                                  </w:pPr>
                                  <w:r>
                                    <w:rPr>
                                      <w:color w:val="231F20"/>
                                      <w:spacing w:val="-2"/>
                                      <w:sz w:val="19"/>
                                    </w:rPr>
                                    <w:t>tassonomia dell'UE</w:t>
                                  </w:r>
                                </w:p>
                                <w:p w14:paraId="0A8E7B37" w14:textId="77777777" w:rsidR="00E83C85" w:rsidRDefault="00E83C85">
                                  <w:pPr>
                                    <w:pStyle w:val="TableParagraph"/>
                                    <w:spacing w:before="100"/>
                                    <w:rPr>
                                      <w:b/>
                                      <w:sz w:val="20"/>
                                    </w:rPr>
                                  </w:pPr>
                                </w:p>
                                <w:p w14:paraId="17199838" w14:textId="77777777" w:rsidR="00E83C85" w:rsidRDefault="003F3381">
                                  <w:pPr>
                                    <w:pStyle w:val="TableParagraph"/>
                                    <w:tabs>
                                      <w:tab w:val="left" w:pos="925"/>
                                    </w:tabs>
                                    <w:spacing w:line="196" w:lineRule="auto"/>
                                    <w:ind w:left="925" w:right="71" w:hanging="463"/>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in attività economiche che non sono considerate sostenibili dal punto di vista ambientale ai sensi della</w:t>
                                  </w:r>
                                </w:p>
                                <w:p w14:paraId="4BF14867" w14:textId="77777777" w:rsidR="00E83C85" w:rsidRDefault="003F3381">
                                  <w:pPr>
                                    <w:pStyle w:val="TableParagraph"/>
                                    <w:spacing w:before="21"/>
                                    <w:ind w:left="925"/>
                                    <w:rPr>
                                      <w:sz w:val="20"/>
                                    </w:rPr>
                                  </w:pPr>
                                  <w:r>
                                    <w:rPr>
                                      <w:color w:val="231F20"/>
                                      <w:spacing w:val="-2"/>
                                      <w:sz w:val="19"/>
                                    </w:rPr>
                                    <w:t>Tassonomia UE</w:t>
                                  </w:r>
                                </w:p>
                                <w:p w14:paraId="027369C5" w14:textId="77777777" w:rsidR="00E83C85" w:rsidRDefault="00E83C85">
                                  <w:pPr>
                                    <w:pStyle w:val="TableParagraph"/>
                                    <w:rPr>
                                      <w:b/>
                                      <w:sz w:val="20"/>
                                    </w:rPr>
                                  </w:pPr>
                                </w:p>
                                <w:p w14:paraId="20AD4F95" w14:textId="77777777" w:rsidR="00E83C85" w:rsidRDefault="00E83C85">
                                  <w:pPr>
                                    <w:pStyle w:val="TableParagraph"/>
                                    <w:spacing w:before="204"/>
                                    <w:rPr>
                                      <w:b/>
                                      <w:sz w:val="20"/>
                                    </w:rPr>
                                  </w:pPr>
                                </w:p>
                                <w:p w14:paraId="33D2D6A2" w14:textId="77777777" w:rsidR="00E83C85" w:rsidRDefault="003F3381">
                                  <w:pPr>
                                    <w:pStyle w:val="TableParagraph"/>
                                    <w:tabs>
                                      <w:tab w:val="left" w:pos="463"/>
                                    </w:tabs>
                                    <w:spacing w:before="1" w:line="196" w:lineRule="auto"/>
                                    <w:ind w:left="463" w:right="585" w:hanging="428"/>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 xml:space="preserve">Effettuerà un numero minimo di </w:t>
                                  </w:r>
                                  <w:r>
                                    <w:rPr>
                                      <w:b/>
                                      <w:color w:val="3381A9"/>
                                      <w:sz w:val="19"/>
                                    </w:rPr>
                                    <w:t xml:space="preserve">investimenti sostenibili con un obiettivo sociale: </w:t>
                                  </w:r>
                                  <w:r>
                                    <w:rPr>
                                      <w:color w:val="231F20"/>
                                      <w:w w:val="90"/>
                                      <w:sz w:val="19"/>
                                    </w:rPr>
                                    <w:t xml:space="preserve"> %</w:t>
                                  </w:r>
                                </w:p>
                              </w:tc>
                              <w:tc>
                                <w:tcPr>
                                  <w:tcW w:w="4675" w:type="dxa"/>
                                  <w:tcBorders>
                                    <w:top w:val="single" w:sz="8" w:space="0" w:color="231F20"/>
                                    <w:left w:val="single" w:sz="8" w:space="0" w:color="231F20"/>
                                  </w:tcBorders>
                                </w:tcPr>
                                <w:p w14:paraId="3A80C49E" w14:textId="77777777" w:rsidR="00E83C85" w:rsidRDefault="003F3381">
                                  <w:pPr>
                                    <w:pStyle w:val="TableParagraph"/>
                                    <w:tabs>
                                      <w:tab w:val="left" w:pos="440"/>
                                    </w:tabs>
                                    <w:spacing w:before="33" w:line="196" w:lineRule="auto"/>
                                    <w:ind w:left="440" w:right="197" w:hanging="407"/>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b/>
                                      <w:color w:val="3381A9"/>
                                      <w:spacing w:val="-6"/>
                                      <w:sz w:val="19"/>
                                    </w:rPr>
                                    <w:t xml:space="preserve">Promuove caratteristiche ambientali/sociali (E/S) </w:t>
                                  </w:r>
                                  <w:r>
                                    <w:rPr>
                                      <w:color w:val="231F20"/>
                                      <w:w w:val="90"/>
                                      <w:sz w:val="19"/>
                                    </w:rPr>
                                    <w:t>e, pur non avendo come</w:t>
                                  </w:r>
                                </w:p>
                                <w:p w14:paraId="7903AAFA" w14:textId="77777777" w:rsidR="00E83C85" w:rsidRDefault="003F3381">
                                  <w:pPr>
                                    <w:pStyle w:val="TableParagraph"/>
                                    <w:spacing w:before="21" w:line="252" w:lineRule="auto"/>
                                    <w:ind w:left="440"/>
                                    <w:rPr>
                                      <w:sz w:val="20"/>
                                    </w:rPr>
                                  </w:pPr>
                                  <w:r>
                                    <w:rPr>
                                      <w:color w:val="231F20"/>
                                      <w:spacing w:val="-4"/>
                                      <w:sz w:val="19"/>
                                    </w:rPr>
                                    <w:t xml:space="preserve">obiettivo un investimento sostenibile, avrà una quota minima del </w:t>
                                  </w:r>
                                  <w:r>
                                    <w:rPr>
                                      <w:color w:val="231F20"/>
                                      <w:sz w:val="19"/>
                                    </w:rPr>
                                    <w:t>% di investimenti sostenibili</w:t>
                                  </w:r>
                                </w:p>
                                <w:p w14:paraId="1CC320E6" w14:textId="77777777" w:rsidR="00E83C85" w:rsidRDefault="003F3381">
                                  <w:pPr>
                                    <w:pStyle w:val="TableParagraph"/>
                                    <w:tabs>
                                      <w:tab w:val="left" w:pos="908"/>
                                    </w:tabs>
                                    <w:spacing w:before="78" w:line="196" w:lineRule="auto"/>
                                    <w:ind w:left="908" w:right="863" w:hanging="468"/>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pacing w:val="-4"/>
                                      <w:sz w:val="19"/>
                                    </w:rPr>
                                    <w:t>con un obiettivo ambientale in attività economiche che si qualificano come</w:t>
                                  </w:r>
                                </w:p>
                                <w:p w14:paraId="04D1D693" w14:textId="77777777" w:rsidR="00E83C85" w:rsidRDefault="003F3381">
                                  <w:pPr>
                                    <w:pStyle w:val="TableParagraph"/>
                                    <w:spacing w:before="21" w:line="252" w:lineRule="auto"/>
                                    <w:ind w:left="908" w:right="197"/>
                                    <w:rPr>
                                      <w:sz w:val="20"/>
                                    </w:rPr>
                                  </w:pPr>
                                  <w:r>
                                    <w:rPr>
                                      <w:color w:val="231F20"/>
                                      <w:spacing w:val="-4"/>
                                      <w:sz w:val="19"/>
                                    </w:rPr>
                                    <w:t>sostenibili dal punto di vista ambientale ai sensi della tassonomia UE</w:t>
                                  </w:r>
                                </w:p>
                                <w:p w14:paraId="01216FAB" w14:textId="77777777" w:rsidR="00E83C85" w:rsidRDefault="003F3381">
                                  <w:pPr>
                                    <w:pStyle w:val="TableParagraph"/>
                                    <w:tabs>
                                      <w:tab w:val="left" w:pos="908"/>
                                    </w:tabs>
                                    <w:spacing w:before="77" w:line="196" w:lineRule="auto"/>
                                    <w:ind w:left="908" w:right="294" w:hanging="468"/>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con un obiettivo ambientale in attività economiche che non si qualificano come</w:t>
                                  </w:r>
                                </w:p>
                                <w:p w14:paraId="7AC59150" w14:textId="77777777" w:rsidR="00E83C85" w:rsidRDefault="003F3381">
                                  <w:pPr>
                                    <w:pStyle w:val="TableParagraph"/>
                                    <w:spacing w:before="21" w:line="252" w:lineRule="auto"/>
                                    <w:ind w:left="908" w:right="197"/>
                                    <w:rPr>
                                      <w:sz w:val="20"/>
                                    </w:rPr>
                                  </w:pPr>
                                  <w:r>
                                    <w:rPr>
                                      <w:color w:val="231F20"/>
                                      <w:spacing w:val="-4"/>
                                      <w:sz w:val="19"/>
                                    </w:rPr>
                                    <w:t>sostenibili dal punto di vista ambientale secondo la Tassonomia dell'UE</w:t>
                                  </w:r>
                                </w:p>
                                <w:p w14:paraId="0864B1FD" w14:textId="77777777" w:rsidR="00E83C85" w:rsidRDefault="003F3381">
                                  <w:pPr>
                                    <w:pStyle w:val="TableParagraph"/>
                                    <w:tabs>
                                      <w:tab w:val="left" w:pos="908"/>
                                    </w:tabs>
                                    <w:spacing w:before="34" w:line="338" w:lineRule="exact"/>
                                    <w:ind w:left="440"/>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pacing w:val="-4"/>
                                      <w:sz w:val="19"/>
                                    </w:rPr>
                                    <w:t>con un obiettivo sociale</w:t>
                                  </w:r>
                                </w:p>
                                <w:p w14:paraId="1A0CE299" w14:textId="77777777" w:rsidR="00E83C85" w:rsidRDefault="003F3381">
                                  <w:pPr>
                                    <w:pStyle w:val="TableParagraph"/>
                                    <w:tabs>
                                      <w:tab w:val="left" w:pos="440"/>
                                    </w:tabs>
                                    <w:spacing w:before="50" w:line="175" w:lineRule="auto"/>
                                    <w:ind w:left="440" w:right="51" w:hanging="407"/>
                                    <w:rPr>
                                      <w:b/>
                                      <w:sz w:val="20"/>
                                    </w:rPr>
                                  </w:pPr>
                                  <w:r>
                                    <w:rPr>
                                      <w:rFonts w:ascii="Noto Sans Symbols2" w:eastAsia="Noto Sans Symbols2"/>
                                      <w:color w:val="231F20"/>
                                      <w:spacing w:val="-10"/>
                                      <w:position w:val="-1"/>
                                      <w:sz w:val="19"/>
                                    </w:rPr>
                                    <w:t>🗷</w:t>
                                  </w:r>
                                  <w:r>
                                    <w:rPr>
                                      <w:rFonts w:ascii="Noto Sans Symbols2" w:eastAsia="Noto Sans Symbols2"/>
                                      <w:color w:val="231F20"/>
                                      <w:position w:val="-1"/>
                                      <w:sz w:val="19"/>
                                    </w:rPr>
                                    <w:tab/>
                                  </w:r>
                                  <w:r>
                                    <w:rPr>
                                      <w:color w:val="231F20"/>
                                      <w:spacing w:val="-6"/>
                                      <w:sz w:val="19"/>
                                    </w:rPr>
                                    <w:t xml:space="preserve">Promuove caratteristiche E/S, </w:t>
                                  </w:r>
                                  <w:r>
                                    <w:rPr>
                                      <w:b/>
                                      <w:color w:val="3381A9"/>
                                      <w:spacing w:val="-6"/>
                                      <w:sz w:val="19"/>
                                    </w:rPr>
                                    <w:t>ma non effettuerà investimenti sostenibili</w:t>
                                  </w:r>
                                </w:p>
                              </w:tc>
                            </w:tr>
                          </w:tbl>
                          <w:p w14:paraId="5545A6F9" w14:textId="77777777" w:rsidR="00E83C85" w:rsidRDefault="00E83C85">
                            <w:pPr>
                              <w:pStyle w:val="Corpotesto"/>
                            </w:pPr>
                          </w:p>
                        </w:txbxContent>
                      </wps:txbx>
                      <wps:bodyPr wrap="square" lIns="0" tIns="0" rIns="0" bIns="0" rtlCol="0"/>
                    </wps:wsp>
                  </a:graphicData>
                </a:graphic>
              </wp:anchor>
            </w:drawing>
          </mc:Choice>
          <mc:Fallback>
            <w:pict>
              <v:shape w14:anchorId="1B1DD0BF" id="Textbox 7" o:spid="_x0000_s1029" type="#_x0000_t202" style="position:absolute;margin-left:99.6pt;margin-top:12.85pt;width:458.95pt;height:250.35pt;z-index:-251637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" filled="f" stroked="f">
                <v:textbox inset="0,0,0,0">
                  <w:txbxContent>
                    <w:tbl>
                      <w:tblPr>
                        <w:tblStyle w:val="TableNormal"/>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4495"/>
                        <w:gridCol w:w="4675"/>
                      </w:tblGrid>
                      <w:tr w:rsidR="00E83C85" w14:paraId="42A8A22D" w14:textId="77777777">
                        <w:trPr>
                          <w:trHeight w:val="701"/>
                        </w:trPr>
                        <w:tc>
                          <w:tcPr>
                            <w:tcW w:w="9170" w:type="dxa"/>
                            <w:gridSpan w:val="2"/>
                            <w:tcBorders>
                              <w:bottom w:val="single" w:sz="8" w:space="0" w:color="231F20"/>
                            </w:tcBorders>
                            <w:shd w:val="clear" w:color="auto" w:fill="7399C6"/>
                          </w:tcPr>
                          <w:p w14:paraId="7D5E7999" w14:textId="77777777" w:rsidR="00E83C85" w:rsidRDefault="003F3381">
                            <w:pPr>
                              <w:pStyle w:val="TableParagraph"/>
                              <w:spacing w:before="56"/>
                              <w:ind w:left="35"/>
                            </w:pPr>
                            <w:r>
                              <w:rPr>
                                <w:color w:val="FFFFFF"/>
                                <w:w w:val="80"/>
                                <w:sz w:val="21"/>
                              </w:rPr>
                              <w:t xml:space="preserve">Questo prodotto finanziario ha un </w:t>
                            </w:r>
                            <w:r>
                              <w:rPr>
                                <w:color w:val="FFFFFF"/>
                                <w:spacing w:val="-2"/>
                                <w:w w:val="80"/>
                                <w:sz w:val="21"/>
                              </w:rPr>
                              <w:t xml:space="preserve">obiettivo </w:t>
                            </w:r>
                            <w:r>
                              <w:rPr>
                                <w:color w:val="FFFFFF"/>
                                <w:w w:val="80"/>
                                <w:sz w:val="21"/>
                              </w:rPr>
                              <w:t>di investimento sostenibile</w:t>
                            </w:r>
                            <w:r>
                              <w:rPr>
                                <w:color w:val="FFFFFF"/>
                                <w:spacing w:val="-2"/>
                                <w:w w:val="80"/>
                                <w:sz w:val="21"/>
                              </w:rPr>
                              <w:t>?</w:t>
                            </w:r>
                          </w:p>
                          <w:p w14:paraId="2C6BE7CE" w14:textId="77777777" w:rsidR="00E83C85" w:rsidRDefault="003F3381">
                            <w:pPr>
                              <w:pStyle w:val="TableParagraph"/>
                              <w:tabs>
                                <w:tab w:val="left" w:pos="885"/>
                                <w:tab w:val="left" w:pos="4494"/>
                                <w:tab w:val="left" w:pos="5369"/>
                              </w:tabs>
                              <w:spacing w:before="71" w:line="301" w:lineRule="exact"/>
                              <w:ind w:left="463"/>
                              <w:rPr>
                                <w:sz w:val="20"/>
                              </w:rPr>
                            </w:pPr>
                            <w:r>
                              <w:rPr>
                                <w:rFonts w:ascii="Noto Sans Symbols2" w:eastAsia="Noto Sans Symbols2"/>
                                <w:color w:val="231F20"/>
                                <w:spacing w:val="-10"/>
                                <w:w w:val="105"/>
                                <w:sz w:val="19"/>
                              </w:rPr>
                              <w:t>🞎</w:t>
                            </w:r>
                            <w:r>
                              <w:rPr>
                                <w:rFonts w:ascii="Noto Sans Symbols2" w:eastAsia="Noto Sans Symbols2"/>
                                <w:color w:val="231F20"/>
                                <w:sz w:val="19"/>
                              </w:rPr>
                              <w:tab/>
                            </w:r>
                            <w:r>
                              <w:rPr>
                                <w:color w:val="FFFFFF"/>
                                <w:spacing w:val="-5"/>
                                <w:w w:val="105"/>
                                <w:sz w:val="19"/>
                              </w:rPr>
                              <w:t>Sì</w:t>
                            </w:r>
                            <w:r>
                              <w:rPr>
                                <w:color w:val="FFFFFF"/>
                                <w:sz w:val="19"/>
                              </w:rPr>
                              <w:tab/>
                            </w:r>
                            <w:r>
                              <w:rPr>
                                <w:noProof/>
                                <w:color w:val="FFFFFF"/>
                                <w:position w:val="-10"/>
                                <w:sz w:val="20"/>
                              </w:rPr>
                              <w:drawing>
                                <wp:inline distT="0" distB="0" distL="0" distR="0" wp14:anchorId="21A6300D" wp14:editId="7F8E2255">
                                  <wp:extent cx="257530" cy="210007"/>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0" cstate="print"/>
                                          <a:stretch>
                                            <a:fillRect/>
                                          </a:stretch>
                                        </pic:blipFill>
                                        <pic:spPr>
                                          <a:xfrm>
                                            <a:off x="0" y="0"/>
                                            <a:ext cx="257530" cy="210007"/>
                                          </a:xfrm>
                                          <a:prstGeom prst="rect">
                                            <a:avLst/>
                                          </a:prstGeom>
                                        </pic:spPr>
                                      </pic:pic>
                                    </a:graphicData>
                                  </a:graphic>
                                </wp:inline>
                              </w:drawing>
                            </w:r>
                            <w:r>
                              <w:rPr>
                                <w:rFonts w:ascii="Noto Sans Symbols2" w:eastAsia="Noto Sans Symbols2"/>
                                <w:color w:val="231F20"/>
                                <w:w w:val="105"/>
                                <w:sz w:val="19"/>
                              </w:rPr>
                              <w:t>🗷</w:t>
                            </w:r>
                            <w:r>
                              <w:rPr>
                                <w:rFonts w:ascii="Noto Sans Symbols2" w:eastAsia="Noto Sans Symbols2"/>
                                <w:color w:val="231F20"/>
                                <w:sz w:val="19"/>
                              </w:rPr>
                              <w:tab/>
                            </w:r>
                            <w:r>
                              <w:rPr>
                                <w:color w:val="FFFFFF"/>
                                <w:spacing w:val="-5"/>
                                <w:w w:val="105"/>
                                <w:sz w:val="19"/>
                              </w:rPr>
                              <w:t xml:space="preserve"> No</w:t>
                            </w:r>
                          </w:p>
                        </w:tc>
                      </w:tr>
                      <w:tr w:rsidR="00E83C85" w14:paraId="7B5DB715" w14:textId="77777777">
                        <w:trPr>
                          <w:trHeight w:val="4264"/>
                        </w:trPr>
                        <w:tc>
                          <w:tcPr>
                            <w:tcW w:w="4495" w:type="dxa"/>
                            <w:tcBorders>
                              <w:top w:val="single" w:sz="8" w:space="0" w:color="231F20"/>
                              <w:right w:val="single" w:sz="8" w:space="0" w:color="231F20"/>
                            </w:tcBorders>
                          </w:tcPr>
                          <w:p w14:paraId="5A62781B" w14:textId="77777777" w:rsidR="00E83C85" w:rsidRDefault="003F3381">
                            <w:pPr>
                              <w:pStyle w:val="TableParagraph"/>
                              <w:tabs>
                                <w:tab w:val="left" w:pos="463"/>
                              </w:tabs>
                              <w:spacing w:before="33" w:line="196" w:lineRule="auto"/>
                              <w:ind w:left="463" w:right="191" w:hanging="428"/>
                              <w:rPr>
                                <w:b/>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 xml:space="preserve">Effettuerà un numero minimo di </w:t>
                            </w:r>
                            <w:r>
                              <w:rPr>
                                <w:b/>
                                <w:color w:val="3381A9"/>
                                <w:w w:val="85"/>
                                <w:sz w:val="19"/>
                              </w:rPr>
                              <w:t>investimenti</w:t>
                            </w:r>
                            <w:r>
                              <w:rPr>
                                <w:b/>
                                <w:color w:val="3381A9"/>
                                <w:sz w:val="19"/>
                              </w:rPr>
                              <w:t xml:space="preserve"> sostenibili </w:t>
                            </w:r>
                            <w:r>
                              <w:rPr>
                                <w:b/>
                                <w:color w:val="3381A9"/>
                                <w:w w:val="85"/>
                                <w:sz w:val="19"/>
                              </w:rPr>
                              <w:t>con un obiettivo ambientale:</w:t>
                            </w:r>
                          </w:p>
                          <w:p w14:paraId="0EA682E5" w14:textId="77777777" w:rsidR="00E83C85" w:rsidRDefault="003F3381">
                            <w:pPr>
                              <w:pStyle w:val="TableParagraph"/>
                              <w:spacing w:before="21"/>
                              <w:ind w:left="463"/>
                              <w:rPr>
                                <w:sz w:val="20"/>
                              </w:rPr>
                            </w:pPr>
                            <w:r>
                              <w:rPr>
                                <w:color w:val="231F20"/>
                                <w:sz w:val="19"/>
                                <w:u w:val="single" w:color="221E1F"/>
                              </w:rPr>
                              <w:t xml:space="preserve">  </w:t>
                            </w:r>
                            <w:r>
                              <w:rPr>
                                <w:color w:val="231F20"/>
                                <w:spacing w:val="-10"/>
                                <w:sz w:val="19"/>
                              </w:rPr>
                              <w:t>%</w:t>
                            </w:r>
                          </w:p>
                          <w:p w14:paraId="24F851ED" w14:textId="77777777" w:rsidR="00E83C85" w:rsidRDefault="00E83C85">
                            <w:pPr>
                              <w:pStyle w:val="TableParagraph"/>
                              <w:rPr>
                                <w:b/>
                                <w:sz w:val="20"/>
                              </w:rPr>
                            </w:pPr>
                          </w:p>
                          <w:p w14:paraId="656BB68E" w14:textId="77777777" w:rsidR="00E83C85" w:rsidRDefault="00E83C85">
                            <w:pPr>
                              <w:pStyle w:val="TableParagraph"/>
                              <w:spacing w:before="112"/>
                              <w:rPr>
                                <w:b/>
                                <w:sz w:val="20"/>
                              </w:rPr>
                            </w:pPr>
                          </w:p>
                          <w:p w14:paraId="70474E09" w14:textId="77777777" w:rsidR="00E83C85" w:rsidRDefault="003F3381">
                            <w:pPr>
                              <w:pStyle w:val="TableParagraph"/>
                              <w:tabs>
                                <w:tab w:val="left" w:pos="925"/>
                              </w:tabs>
                              <w:spacing w:line="196" w:lineRule="auto"/>
                              <w:ind w:left="925" w:right="322" w:hanging="463"/>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in attività economiche che si qualificano come sostenibili dal punto di vista ambientale ai sensi della</w:t>
                            </w:r>
                          </w:p>
                          <w:p w14:paraId="7A89910C" w14:textId="77777777" w:rsidR="00E83C85" w:rsidRDefault="003F3381">
                            <w:pPr>
                              <w:pStyle w:val="TableParagraph"/>
                              <w:spacing w:before="21"/>
                              <w:ind w:left="925"/>
                              <w:rPr>
                                <w:sz w:val="20"/>
                              </w:rPr>
                            </w:pPr>
                            <w:r>
                              <w:rPr>
                                <w:color w:val="231F20"/>
                                <w:spacing w:val="-2"/>
                                <w:sz w:val="19"/>
                              </w:rPr>
                              <w:t>tassonomia dell'UE</w:t>
                            </w:r>
                          </w:p>
                          <w:p w14:paraId="0A8E7B37" w14:textId="77777777" w:rsidR="00E83C85" w:rsidRDefault="00E83C85">
                            <w:pPr>
                              <w:pStyle w:val="TableParagraph"/>
                              <w:spacing w:before="100"/>
                              <w:rPr>
                                <w:b/>
                                <w:sz w:val="20"/>
                              </w:rPr>
                            </w:pPr>
                          </w:p>
                          <w:p w14:paraId="17199838" w14:textId="77777777" w:rsidR="00E83C85" w:rsidRDefault="003F3381">
                            <w:pPr>
                              <w:pStyle w:val="TableParagraph"/>
                              <w:tabs>
                                <w:tab w:val="left" w:pos="925"/>
                              </w:tabs>
                              <w:spacing w:line="196" w:lineRule="auto"/>
                              <w:ind w:left="925" w:right="71" w:hanging="463"/>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in attività economiche che non sono considerate sostenibili dal punto di vista ambientale ai sensi della</w:t>
                            </w:r>
                          </w:p>
                          <w:p w14:paraId="4BF14867" w14:textId="77777777" w:rsidR="00E83C85" w:rsidRDefault="003F3381">
                            <w:pPr>
                              <w:pStyle w:val="TableParagraph"/>
                              <w:spacing w:before="21"/>
                              <w:ind w:left="925"/>
                              <w:rPr>
                                <w:sz w:val="20"/>
                              </w:rPr>
                            </w:pPr>
                            <w:r>
                              <w:rPr>
                                <w:color w:val="231F20"/>
                                <w:spacing w:val="-2"/>
                                <w:sz w:val="19"/>
                              </w:rPr>
                              <w:t>Tassonomia UE</w:t>
                            </w:r>
                          </w:p>
                          <w:p w14:paraId="027369C5" w14:textId="77777777" w:rsidR="00E83C85" w:rsidRDefault="00E83C85">
                            <w:pPr>
                              <w:pStyle w:val="TableParagraph"/>
                              <w:rPr>
                                <w:b/>
                                <w:sz w:val="20"/>
                              </w:rPr>
                            </w:pPr>
                          </w:p>
                          <w:p w14:paraId="20AD4F95" w14:textId="77777777" w:rsidR="00E83C85" w:rsidRDefault="00E83C85">
                            <w:pPr>
                              <w:pStyle w:val="TableParagraph"/>
                              <w:spacing w:before="204"/>
                              <w:rPr>
                                <w:b/>
                                <w:sz w:val="20"/>
                              </w:rPr>
                            </w:pPr>
                          </w:p>
                          <w:p w14:paraId="33D2D6A2" w14:textId="77777777" w:rsidR="00E83C85" w:rsidRDefault="003F3381">
                            <w:pPr>
                              <w:pStyle w:val="TableParagraph"/>
                              <w:tabs>
                                <w:tab w:val="left" w:pos="463"/>
                              </w:tabs>
                              <w:spacing w:before="1" w:line="196" w:lineRule="auto"/>
                              <w:ind w:left="463" w:right="585" w:hanging="428"/>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 xml:space="preserve">Effettuerà un numero minimo di </w:t>
                            </w:r>
                            <w:r>
                              <w:rPr>
                                <w:b/>
                                <w:color w:val="3381A9"/>
                                <w:sz w:val="19"/>
                              </w:rPr>
                              <w:t xml:space="preserve">investimenti sostenibili con un obiettivo sociale: </w:t>
                            </w:r>
                            <w:r>
                              <w:rPr>
                                <w:color w:val="231F20"/>
                                <w:w w:val="90"/>
                                <w:sz w:val="19"/>
                              </w:rPr>
                              <w:t xml:space="preserve"> %</w:t>
                            </w:r>
                          </w:p>
                        </w:tc>
                        <w:tc>
                          <w:tcPr>
                            <w:tcW w:w="4675" w:type="dxa"/>
                            <w:tcBorders>
                              <w:top w:val="single" w:sz="8" w:space="0" w:color="231F20"/>
                              <w:left w:val="single" w:sz="8" w:space="0" w:color="231F20"/>
                            </w:tcBorders>
                          </w:tcPr>
                          <w:p w14:paraId="3A80C49E" w14:textId="77777777" w:rsidR="00E83C85" w:rsidRDefault="003F3381">
                            <w:pPr>
                              <w:pStyle w:val="TableParagraph"/>
                              <w:tabs>
                                <w:tab w:val="left" w:pos="440"/>
                              </w:tabs>
                              <w:spacing w:before="33" w:line="196" w:lineRule="auto"/>
                              <w:ind w:left="440" w:right="197" w:hanging="407"/>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b/>
                                <w:color w:val="3381A9"/>
                                <w:spacing w:val="-6"/>
                                <w:sz w:val="19"/>
                              </w:rPr>
                              <w:t xml:space="preserve">Promuove caratteristiche ambientali/sociali (E/S) </w:t>
                            </w:r>
                            <w:r>
                              <w:rPr>
                                <w:color w:val="231F20"/>
                                <w:w w:val="90"/>
                                <w:sz w:val="19"/>
                              </w:rPr>
                              <w:t>e, pur non avendo come</w:t>
                            </w:r>
                          </w:p>
                          <w:p w14:paraId="7903AAFA" w14:textId="77777777" w:rsidR="00E83C85" w:rsidRDefault="003F3381">
                            <w:pPr>
                              <w:pStyle w:val="TableParagraph"/>
                              <w:spacing w:before="21" w:line="252" w:lineRule="auto"/>
                              <w:ind w:left="440"/>
                              <w:rPr>
                                <w:sz w:val="20"/>
                              </w:rPr>
                            </w:pPr>
                            <w:r>
                              <w:rPr>
                                <w:color w:val="231F20"/>
                                <w:spacing w:val="-4"/>
                                <w:sz w:val="19"/>
                              </w:rPr>
                              <w:t xml:space="preserve">obiettivo un investimento sostenibile, avrà una quota minima del </w:t>
                            </w:r>
                            <w:r>
                              <w:rPr>
                                <w:color w:val="231F20"/>
                                <w:sz w:val="19"/>
                              </w:rPr>
                              <w:t>% di investimenti sostenibili</w:t>
                            </w:r>
                          </w:p>
                          <w:p w14:paraId="1CC320E6" w14:textId="77777777" w:rsidR="00E83C85" w:rsidRDefault="003F3381">
                            <w:pPr>
                              <w:pStyle w:val="TableParagraph"/>
                              <w:tabs>
                                <w:tab w:val="left" w:pos="908"/>
                              </w:tabs>
                              <w:spacing w:before="78" w:line="196" w:lineRule="auto"/>
                              <w:ind w:left="908" w:right="863" w:hanging="468"/>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pacing w:val="-4"/>
                                <w:sz w:val="19"/>
                              </w:rPr>
                              <w:t>con un obiettivo ambientale in attività economiche che si qualificano come</w:t>
                            </w:r>
                          </w:p>
                          <w:p w14:paraId="04D1D693" w14:textId="77777777" w:rsidR="00E83C85" w:rsidRDefault="003F3381">
                            <w:pPr>
                              <w:pStyle w:val="TableParagraph"/>
                              <w:spacing w:before="21" w:line="252" w:lineRule="auto"/>
                              <w:ind w:left="908" w:right="197"/>
                              <w:rPr>
                                <w:sz w:val="20"/>
                              </w:rPr>
                            </w:pPr>
                            <w:r>
                              <w:rPr>
                                <w:color w:val="231F20"/>
                                <w:spacing w:val="-4"/>
                                <w:sz w:val="19"/>
                              </w:rPr>
                              <w:t>sostenibili dal punto di vista ambientale ai sensi della tassonomia UE</w:t>
                            </w:r>
                          </w:p>
                          <w:p w14:paraId="01216FAB" w14:textId="77777777" w:rsidR="00E83C85" w:rsidRDefault="003F3381">
                            <w:pPr>
                              <w:pStyle w:val="TableParagraph"/>
                              <w:tabs>
                                <w:tab w:val="left" w:pos="908"/>
                              </w:tabs>
                              <w:spacing w:before="77" w:line="196" w:lineRule="auto"/>
                              <w:ind w:left="908" w:right="294" w:hanging="468"/>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z w:val="19"/>
                              </w:rPr>
                              <w:t>con un obiettivo ambientale in attività economiche che non si qualificano come</w:t>
                            </w:r>
                          </w:p>
                          <w:p w14:paraId="7AC59150" w14:textId="77777777" w:rsidR="00E83C85" w:rsidRDefault="003F3381">
                            <w:pPr>
                              <w:pStyle w:val="TableParagraph"/>
                              <w:spacing w:before="21" w:line="252" w:lineRule="auto"/>
                              <w:ind w:left="908" w:right="197"/>
                              <w:rPr>
                                <w:sz w:val="20"/>
                              </w:rPr>
                            </w:pPr>
                            <w:r>
                              <w:rPr>
                                <w:color w:val="231F20"/>
                                <w:spacing w:val="-4"/>
                                <w:sz w:val="19"/>
                              </w:rPr>
                              <w:t>sostenibili dal punto di vista ambientale secondo la Tassonomia dell'UE</w:t>
                            </w:r>
                          </w:p>
                          <w:p w14:paraId="0864B1FD" w14:textId="77777777" w:rsidR="00E83C85" w:rsidRDefault="003F3381">
                            <w:pPr>
                              <w:pStyle w:val="TableParagraph"/>
                              <w:tabs>
                                <w:tab w:val="left" w:pos="908"/>
                              </w:tabs>
                              <w:spacing w:before="34" w:line="338" w:lineRule="exact"/>
                              <w:ind w:left="440"/>
                              <w:rPr>
                                <w:sz w:val="20"/>
                              </w:rPr>
                            </w:pPr>
                            <w:r>
                              <w:rPr>
                                <w:rFonts w:ascii="Noto Sans Symbols2" w:eastAsia="Noto Sans Symbols2" w:hAnsi="Noto Sans Symbols2"/>
                                <w:color w:val="231F20"/>
                                <w:spacing w:val="-10"/>
                                <w:position w:val="2"/>
                                <w:sz w:val="19"/>
                              </w:rPr>
                              <w:t>🞎</w:t>
                            </w:r>
                            <w:r>
                              <w:rPr>
                                <w:rFonts w:ascii="Noto Sans Symbols2" w:eastAsia="Noto Sans Symbols2" w:hAnsi="Noto Sans Symbols2"/>
                                <w:color w:val="231F20"/>
                                <w:position w:val="2"/>
                                <w:sz w:val="19"/>
                              </w:rPr>
                              <w:tab/>
                            </w:r>
                            <w:r>
                              <w:rPr>
                                <w:color w:val="231F20"/>
                                <w:spacing w:val="-4"/>
                                <w:sz w:val="19"/>
                              </w:rPr>
                              <w:t>con un obiettivo sociale</w:t>
                            </w:r>
                          </w:p>
                          <w:p w14:paraId="1A0CE299" w14:textId="77777777" w:rsidR="00E83C85" w:rsidRDefault="003F3381">
                            <w:pPr>
                              <w:pStyle w:val="TableParagraph"/>
                              <w:tabs>
                                <w:tab w:val="left" w:pos="440"/>
                              </w:tabs>
                              <w:spacing w:before="50" w:line="175" w:lineRule="auto"/>
                              <w:ind w:left="440" w:right="51" w:hanging="407"/>
                              <w:rPr>
                                <w:b/>
                                <w:sz w:val="20"/>
                              </w:rPr>
                            </w:pPr>
                            <w:r>
                              <w:rPr>
                                <w:rFonts w:ascii="Noto Sans Symbols2" w:eastAsia="Noto Sans Symbols2"/>
                                <w:color w:val="231F20"/>
                                <w:spacing w:val="-10"/>
                                <w:position w:val="-1"/>
                                <w:sz w:val="19"/>
                              </w:rPr>
                              <w:t>🗷</w:t>
                            </w:r>
                            <w:r>
                              <w:rPr>
                                <w:rFonts w:ascii="Noto Sans Symbols2" w:eastAsia="Noto Sans Symbols2"/>
                                <w:color w:val="231F20"/>
                                <w:position w:val="-1"/>
                                <w:sz w:val="19"/>
                              </w:rPr>
                              <w:tab/>
                            </w:r>
                            <w:r>
                              <w:rPr>
                                <w:color w:val="231F20"/>
                                <w:spacing w:val="-6"/>
                                <w:sz w:val="19"/>
                              </w:rPr>
                              <w:t xml:space="preserve">Promuove caratteristiche E/S, </w:t>
                            </w:r>
                            <w:r>
                              <w:rPr>
                                <w:b/>
                                <w:color w:val="3381A9"/>
                                <w:spacing w:val="-6"/>
                                <w:sz w:val="19"/>
                              </w:rPr>
                              <w:t>ma non effettuerà investimenti sostenibili</w:t>
                            </w:r>
                          </w:p>
                        </w:tc>
                      </w:tr>
                    </w:tbl>
                    <w:p w14:paraId="5545A6F9" w14:textId="77777777" w:rsidR="00E83C85" w:rsidRDefault="00E83C85">
                      <w:pPr>
                        <w:pStyle w:val="Corpotesto"/>
                      </w:pPr>
                    </w:p>
                  </w:txbxContent>
                </v:textbox>
                <w10:wrap type="topAndBottom" anchorx="page"/>
              </v:shape>
            </w:pict>
          </mc:Fallback>
        </mc:AlternateContent>
      </w:r>
    </w:p>
    <w:p w14:paraId="3EB19E8F" w14:textId="77777777" w:rsidR="00E83C85" w:rsidRDefault="00E83C85">
      <w:pPr>
        <w:pStyle w:val="Corpotesto"/>
        <w:rPr>
          <w:b/>
        </w:rPr>
        <w:sectPr w:rsidR="00E83C85">
          <w:type w:val="continuous"/>
          <w:pgSz w:w="11910" w:h="16840"/>
          <w:pgMar w:top="1220" w:right="708" w:bottom="720" w:left="0" w:header="360" w:footer="524" w:gutter="0"/>
          <w:cols w:space="708"/>
        </w:sectPr>
      </w:pPr>
    </w:p>
    <w:p w14:paraId="3F1CB129" w14:textId="77777777" w:rsidR="00E83C85" w:rsidRDefault="00E83C85">
      <w:pPr>
        <w:pStyle w:val="Corpotesto"/>
        <w:spacing w:before="6"/>
        <w:rPr>
          <w:b/>
          <w:sz w:val="11"/>
        </w:rPr>
      </w:pPr>
    </w:p>
    <w:p w14:paraId="4AC54A3C" w14:textId="77777777" w:rsidR="00E83C85" w:rsidRDefault="003F3381">
      <w:pPr>
        <w:ind w:left="22"/>
        <w:rPr>
          <w:sz w:val="20"/>
        </w:rPr>
      </w:pPr>
      <w:r>
        <w:rPr>
          <w:noProof/>
          <w:sz w:val="20"/>
        </w:rPr>
        <mc:AlternateContent>
          <mc:Choice Requires="wpg">
            <w:drawing>
              <wp:inline distT="0" distB="0" distL="0" distR="0" wp14:anchorId="17E20F22" wp14:editId="566B49C4">
                <wp:extent cx="7050405" cy="580390"/>
                <wp:effectExtent l="9525" t="0" r="0" b="634"/>
                <wp:docPr id="10" name="Group 10"/>
                <wp:cNvGraphicFramePr/>
                <a:graphic xmlns:a="http://schemas.openxmlformats.org/drawingml/2006/main">
                  <a:graphicData uri="http://schemas.microsoft.com/office/word/2010/wordprocessingGroup">
                    <wpg:wgp>
                      <wpg:cNvGrpSpPr/>
                      <wpg:grpSpPr>
                        <a:xfrm>
                          <a:off x="0" y="0"/>
                          <a:ext cx="7050405" cy="580390"/>
                          <a:chOff x="0" y="0"/>
                          <a:chExt cx="7050405" cy="580390"/>
                        </a:xfrm>
                      </wpg:grpSpPr>
                      <pic:pic xmlns:pic="http://schemas.openxmlformats.org/drawingml/2006/picture">
                        <pic:nvPicPr>
                          <pic:cNvPr id="11" name="Image 11"/>
                          <pic:cNvPicPr/>
                        </pic:nvPicPr>
                        <pic:blipFill>
                          <a:blip r:embed="rId11" cstate="print"/>
                          <a:stretch>
                            <a:fillRect/>
                          </a:stretch>
                        </pic:blipFill>
                        <pic:spPr>
                          <a:xfrm>
                            <a:off x="0" y="0"/>
                            <a:ext cx="1530604" cy="579848"/>
                          </a:xfrm>
                          <a:prstGeom prst="rect">
                            <a:avLst/>
                          </a:prstGeom>
                        </pic:spPr>
                      </pic:pic>
                      <wps:wsp>
                        <wps:cNvPr id="12" name="Graphic 12"/>
                        <wps:cNvSpPr/>
                        <wps:spPr>
                          <a:xfrm>
                            <a:off x="0" y="576673"/>
                            <a:ext cx="7050405" cy="1270"/>
                          </a:xfrm>
                          <a:custGeom>
                            <a:avLst/>
                            <a:gdLst/>
                            <a:ahLst/>
                            <a:cxnLst/>
                            <a:rect l="l" t="t" r="r" b="b"/>
                            <a:pathLst>
                              <a:path w="7050405">
                                <a:moveTo>
                                  <a:pt x="0" y="0"/>
                                </a:moveTo>
                                <a:lnTo>
                                  <a:pt x="7049871" y="0"/>
                                </a:lnTo>
                              </a:path>
                            </a:pathLst>
                          </a:custGeom>
                          <a:ln w="6350">
                            <a:solidFill>
                              <a:srgbClr val="006193"/>
                            </a:solidFill>
                            <a:prstDash val="solid"/>
                          </a:ln>
                        </wps:spPr>
                        <wps:bodyPr wrap="square" lIns="0" tIns="0" rIns="0" bIns="0" rtlCol="0">
                          <a:prstTxWarp prst="textNoShape">
                            <a:avLst/>
                          </a:prstTxWarp>
                        </wps:bodyPr>
                      </wps:wsp>
                      <wps:wsp>
                        <wps:cNvPr id="13" name="Textbox 13"/>
                        <wps:cNvSpPr txBox="1"/>
                        <wps:spPr>
                          <a:xfrm>
                            <a:off x="0" y="0"/>
                            <a:ext cx="7050405" cy="580390"/>
                          </a:xfrm>
                          <a:prstGeom prst="rect">
                            <a:avLst/>
                          </a:prstGeom>
                        </wps:spPr>
                        <wps:txbx>
                          <w:txbxContent>
                            <w:p w14:paraId="2BB8E005" w14:textId="77777777" w:rsidR="00E83C85" w:rsidRDefault="00E83C85">
                              <w:pPr>
                                <w:spacing w:before="71"/>
                                <w:rPr>
                                  <w:b/>
                                  <w:sz w:val="20"/>
                                </w:rPr>
                              </w:pPr>
                            </w:p>
                            <w:p w14:paraId="6E76E246" w14:textId="77777777" w:rsidR="00E83C85" w:rsidRDefault="003F3381">
                              <w:pPr>
                                <w:ind w:left="2451"/>
                                <w:rPr>
                                  <w:b/>
                                  <w:sz w:val="20"/>
                                </w:rPr>
                              </w:pPr>
                              <w:r>
                                <w:rPr>
                                  <w:b/>
                                  <w:color w:val="223E7D"/>
                                  <w:w w:val="80"/>
                                  <w:sz w:val="19"/>
                                </w:rPr>
                                <w:t xml:space="preserve">Quali caratteristiche ambientali e/o sociali sono promosse da questo </w:t>
                              </w:r>
                              <w:r>
                                <w:rPr>
                                  <w:b/>
                                  <w:color w:val="223E7D"/>
                                  <w:spacing w:val="-2"/>
                                  <w:w w:val="80"/>
                                  <w:sz w:val="19"/>
                                </w:rPr>
                                <w:t xml:space="preserve">prodotto </w:t>
                              </w:r>
                              <w:r>
                                <w:rPr>
                                  <w:b/>
                                  <w:color w:val="223E7D"/>
                                  <w:w w:val="80"/>
                                  <w:sz w:val="19"/>
                                </w:rPr>
                                <w:t>finanziario</w:t>
                              </w:r>
                              <w:r>
                                <w:rPr>
                                  <w:b/>
                                  <w:color w:val="223E7D"/>
                                  <w:spacing w:val="-2"/>
                                  <w:w w:val="80"/>
                                  <w:sz w:val="19"/>
                                </w:rPr>
                                <w:t>?</w:t>
                              </w:r>
                            </w:p>
                          </w:txbxContent>
                        </wps:txbx>
                        <wps:bodyPr wrap="square" lIns="0" tIns="0" rIns="0" bIns="0" rtlCol="0"/>
                      </wps:wsp>
                    </wpg:wgp>
                  </a:graphicData>
                </a:graphic>
              </wp:inline>
            </w:drawing>
          </mc:Choice>
          <mc:Fallback>
            <w:pict>
              <v:group w14:anchorId="17E20F22" id="Group 10" o:spid="_x0000_s1030" style="width:555.15pt;height:45.7pt;mso-position-horizontal-relative:char;mso-position-vertical-relative:line" coordsize="70504,580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31" type="#_x0000_t75" style="position:absolute;width:15306;height:5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">
                  <v:imagedata r:id="rId12" o:title=""/>
                </v:shape>
                <v:shape id="Graphic 12" o:spid="_x0000_s1032" style="position:absolute;top:5766;width:70504;height:13;visibility:visible;mso-wrap-style:square;v-text-anchor:top" coordsize="70504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" path="m,l7049871,e" filled="f" strokecolor="#006193" strokeweight=".5pt">
                  <v:path arrowok="t"/>
                </v:shape>
                <v:shape id="Textbox 13" o:spid="_x0000_s1033" type="#_x0000_t202" style="position:absolute;width:70504;height:5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2BB8E005" w14:textId="77777777" w:rsidR="00E83C85" w:rsidRDefault="00E83C85">
                        <w:pPr>
                          <w:spacing w:before="71"/>
                          <w:rPr>
                            <w:b/>
                            <w:sz w:val="20"/>
                          </w:rPr>
                        </w:pPr>
                      </w:p>
                      <w:p w14:paraId="6E76E246" w14:textId="77777777" w:rsidR="00E83C85" w:rsidRDefault="003F3381">
                        <w:pPr>
                          <w:ind w:left="2451"/>
                          <w:rPr>
                            <w:b/>
                            <w:sz w:val="20"/>
                          </w:rPr>
                        </w:pPr>
                        <w:r>
                          <w:rPr>
                            <w:b/>
                            <w:color w:val="223E7D"/>
                            <w:w w:val="80"/>
                            <w:sz w:val="19"/>
                          </w:rPr>
                          <w:t xml:space="preserve">Quali caratteristiche ambientali e/o sociali sono promosse da questo </w:t>
                        </w:r>
                        <w:r>
                          <w:rPr>
                            <w:b/>
                            <w:color w:val="223E7D"/>
                            <w:spacing w:val="-2"/>
                            <w:w w:val="80"/>
                            <w:sz w:val="19"/>
                          </w:rPr>
                          <w:t xml:space="preserve">prodotto </w:t>
                        </w:r>
                        <w:r>
                          <w:rPr>
                            <w:b/>
                            <w:color w:val="223E7D"/>
                            <w:w w:val="80"/>
                            <w:sz w:val="19"/>
                          </w:rPr>
                          <w:t>finanziario</w:t>
                        </w:r>
                        <w:r>
                          <w:rPr>
                            <w:b/>
                            <w:color w:val="223E7D"/>
                            <w:spacing w:val="-2"/>
                            <w:w w:val="80"/>
                            <w:sz w:val="19"/>
                          </w:rPr>
                          <w:t>?</w:t>
                        </w:r>
                      </w:p>
                    </w:txbxContent>
                  </v:textbox>
                </v:shape>
                <w10:anchorlock/>
              </v:group>
            </w:pict>
          </mc:Fallback>
        </mc:AlternateContent>
      </w:r>
    </w:p>
    <w:p w14:paraId="0DBDBF8F" w14:textId="77777777" w:rsidR="00E83C85" w:rsidRDefault="003F3381">
      <w:pPr>
        <w:pStyle w:val="Corpotesto"/>
        <w:spacing w:before="35" w:line="232" w:lineRule="auto"/>
        <w:ind w:left="1957" w:right="187" w:hanging="1"/>
        <w:jc w:val="both"/>
      </w:pPr>
      <w:r>
        <w:rPr>
          <w:noProof/>
        </w:rPr>
        <mc:AlternateContent>
          <mc:Choice Requires="wps">
            <w:drawing>
              <wp:anchor distT="0" distB="0" distL="0" distR="0" simplePos="0" relativeHeight="251659264" behindDoc="0" locked="0" layoutInCell="1" allowOverlap="1" wp14:anchorId="6CF9C9CE" wp14:editId="45BFC95D">
                <wp:simplePos x="0" y="0"/>
                <wp:positionH relativeFrom="page">
                  <wp:posOffset>33680</wp:posOffset>
                </wp:positionH>
                <wp:positionV relativeFrom="paragraph">
                  <wp:posOffset>8437</wp:posOffset>
                </wp:positionV>
                <wp:extent cx="1079500" cy="1433830"/>
                <wp:effectExtent l="0" t="0" r="0" b="0"/>
                <wp:wrapNone/>
                <wp:docPr id="14" name="Textbox 14"/>
                <wp:cNvGraphicFramePr/>
                <a:graphic xmlns:a="http://schemas.openxmlformats.org/drawingml/2006/main">
                  <a:graphicData uri="http://schemas.microsoft.com/office/word/2010/wordprocessingShape">
                    <wps:wsp>
                      <wps:cNvSpPr txBox="1"/>
                      <wps:spPr>
                        <a:xfrm>
                          <a:off x="0" y="0"/>
                          <a:ext cx="1079500" cy="1433830"/>
                        </a:xfrm>
                        <a:prstGeom prst="rect">
                          <a:avLst/>
                        </a:prstGeom>
                        <a:solidFill>
                          <a:srgbClr val="7399C6"/>
                        </a:solidFill>
                      </wps:spPr>
                      <wps:txbx>
                        <w:txbxContent>
                          <w:p w14:paraId="0E168C0C" w14:textId="77777777" w:rsidR="00E83C85" w:rsidRDefault="003F3381">
                            <w:pPr>
                              <w:spacing w:before="47" w:line="252" w:lineRule="auto"/>
                              <w:ind w:left="39" w:right="178"/>
                              <w:rPr>
                                <w:sz w:val="20"/>
                              </w:rPr>
                            </w:pPr>
                            <w:r>
                              <w:rPr>
                                <w:b/>
                                <w:color w:val="1D315E"/>
                                <w:spacing w:val="-2"/>
                                <w:sz w:val="19"/>
                              </w:rPr>
                              <w:t xml:space="preserve">Gli indicatori di sostenibilità </w:t>
                            </w:r>
                            <w:r>
                              <w:rPr>
                                <w:color w:val="FFFFFF"/>
                                <w:spacing w:val="-4"/>
                                <w:sz w:val="19"/>
                              </w:rPr>
                              <w:t>misurano in che modo vengono raggiunte le caratteristiche ambientali o sociali promosse dal prodotto finanziario.</w:t>
                            </w:r>
                          </w:p>
                        </w:txbxContent>
                      </wps:txbx>
                      <wps:bodyPr wrap="square" lIns="0" tIns="0" rIns="0" bIns="0" rtlCol="0"/>
                    </wps:wsp>
                  </a:graphicData>
                </a:graphic>
              </wp:anchor>
            </w:drawing>
          </mc:Choice>
          <mc:Fallback>
            <w:pict>
              <v:shape w14:anchorId="6CF9C9CE" id="Textbox 14" o:spid="_x0000_s1034" type="#_x0000_t202" style="position:absolute;left:0;text-align:left;margin-left:2.65pt;margin-top:.65pt;width:85pt;height:112.9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" fillcolor="#7399c6" stroked="f">
                <v:textbox inset="0,0,0,0">
                  <w:txbxContent>
                    <w:p w14:paraId="0E168C0C" w14:textId="77777777" w:rsidR="00E83C85" w:rsidRDefault="003F3381">
                      <w:pPr>
                        <w:spacing w:before="47" w:line="252" w:lineRule="auto"/>
                        <w:ind w:left="39" w:right="178"/>
                        <w:rPr>
                          <w:sz w:val="20"/>
                        </w:rPr>
                      </w:pPr>
                      <w:r>
                        <w:rPr>
                          <w:b/>
                          <w:color w:val="1D315E"/>
                          <w:spacing w:val="-2"/>
                          <w:sz w:val="19"/>
                        </w:rPr>
                        <w:t xml:space="preserve">Gli indicatori di sostenibilità </w:t>
                      </w:r>
                      <w:r>
                        <w:rPr>
                          <w:color w:val="FFFFFF"/>
                          <w:spacing w:val="-4"/>
                          <w:sz w:val="19"/>
                        </w:rPr>
                        <w:t>misurano in che modo vengono raggiunte le caratteristiche ambientali o sociali promosse dal prodotto finanziario.</w:t>
                      </w:r>
                    </w:p>
                  </w:txbxContent>
                </v:textbox>
                <w10:wrap anchorx="page"/>
              </v:shape>
            </w:pict>
          </mc:Fallback>
        </mc:AlternateContent>
      </w:r>
      <w:r>
        <w:rPr>
          <w:color w:val="231F20"/>
          <w:sz w:val="19"/>
        </w:rPr>
        <w:t>Il Consulente per gli investimenti attua un approccio alle considerazioni ambientali, sociali e di governance (ESG) nel proprio processo di investimento quantitativo come indicato di seguito (i "Criteri ESG"). Ciò consiste in: (i) l'uso di metriche climatiche per affrontare il rischio di transizione climatica come indicato di seguito; (ii) filtri di esclusione.</w:t>
      </w:r>
    </w:p>
    <w:p w14:paraId="436A89AC" w14:textId="77777777" w:rsidR="00E83C85" w:rsidRDefault="003F3381">
      <w:pPr>
        <w:pStyle w:val="Corpotesto"/>
        <w:spacing w:before="223" w:line="232" w:lineRule="auto"/>
        <w:ind w:left="1957" w:right="163"/>
        <w:jc w:val="both"/>
      </w:pPr>
      <w:r>
        <w:rPr>
          <w:color w:val="231F20"/>
          <w:sz w:val="19"/>
        </w:rPr>
        <w:t xml:space="preserve">Il Portafoglio mira a promuovere la transizione verso un'economia a basse emissioni di carbonio gestendo il rischio di transizione climatica rispetto al Portafoglio di Riferimento/Benchmark tramite metriche climatiche proprietarie. Qualora sussistano circostanze eccezionali (tra cui, a titolo esemplificativo ma non esaustivo, elevata volatilità di mercato, condizioni di mercato eccezionali, turbolenze di mercato) che impediscano il raggiungimento di tale obiettivo, il Consulente di Investimento cercherà di </w:t>
      </w:r>
      <w:r>
        <w:rPr>
          <w:color w:val="231F20"/>
          <w:sz w:val="19"/>
        </w:rPr>
        <w:t>adeguare il Portafoglio per aderire all'obiettivo non appena ragionevolmente possibile e nel miglior interesse degli Azionisti. Si prega di notare che il Portafoglio di Riferimento/Benchmark non è un benchmark ESG e che il Portafoglio non è gestito in vista del raggiungimento degli obiettivi a lungo termine in materia di riscaldamento globale dell'Accordo di Parigi.</w:t>
      </w:r>
    </w:p>
    <w:p w14:paraId="69305237" w14:textId="77777777" w:rsidR="00E83C85" w:rsidRDefault="003F3381">
      <w:pPr>
        <w:pStyle w:val="Corpotesto"/>
        <w:spacing w:before="224" w:line="232" w:lineRule="auto"/>
        <w:ind w:left="1957" w:right="163" w:hanging="1"/>
        <w:jc w:val="both"/>
      </w:pPr>
      <w:r>
        <w:rPr>
          <w:color w:val="231F20"/>
          <w:sz w:val="19"/>
        </w:rPr>
        <w:t>Nell'ambito del processo di investimento ESG, il Consulente per gli investimenti eviterà di investire in società che, a suo giudizio, siano direttamente coinvolte e/o traggano ricavi significativi dalle seguenti attività:</w:t>
      </w:r>
    </w:p>
    <w:p w14:paraId="7DCEF3CD" w14:textId="77777777" w:rsidR="00E83C85" w:rsidRDefault="003F3381">
      <w:pPr>
        <w:pStyle w:val="Paragrafoelenco"/>
        <w:numPr>
          <w:ilvl w:val="0"/>
          <w:numId w:val="5"/>
        </w:numPr>
        <w:tabs>
          <w:tab w:val="left" w:pos="2557"/>
        </w:tabs>
        <w:spacing w:before="218" w:line="245" w:lineRule="exact"/>
        <w:ind w:left="2557" w:hanging="359"/>
        <w:rPr>
          <w:sz w:val="20"/>
        </w:rPr>
      </w:pPr>
      <w:r>
        <w:rPr>
          <w:color w:val="231F20"/>
          <w:sz w:val="19"/>
        </w:rPr>
        <w:t>produzione e/o coinvolgimento in armi controverse;</w:t>
      </w:r>
    </w:p>
    <w:p w14:paraId="076BE7ED" w14:textId="77777777" w:rsidR="00E83C85" w:rsidRDefault="003F3381">
      <w:pPr>
        <w:pStyle w:val="Paragrafoelenco"/>
        <w:numPr>
          <w:ilvl w:val="0"/>
          <w:numId w:val="5"/>
        </w:numPr>
        <w:tabs>
          <w:tab w:val="left" w:pos="2557"/>
        </w:tabs>
        <w:spacing w:line="242" w:lineRule="exact"/>
        <w:ind w:left="2557" w:hanging="359"/>
        <w:rPr>
          <w:sz w:val="20"/>
        </w:rPr>
      </w:pPr>
      <w:r>
        <w:rPr>
          <w:color w:val="231F20"/>
          <w:sz w:val="19"/>
        </w:rPr>
        <w:t>estrazione e/o produzione di determinati combustibili fossili (compreso il carbone termico o le sabbie bituminose);</w:t>
      </w:r>
    </w:p>
    <w:p w14:paraId="51AD2AAA" w14:textId="77777777" w:rsidR="00E83C85" w:rsidRDefault="003F3381">
      <w:pPr>
        <w:pStyle w:val="Paragrafoelenco"/>
        <w:numPr>
          <w:ilvl w:val="0"/>
          <w:numId w:val="5"/>
        </w:numPr>
        <w:tabs>
          <w:tab w:val="left" w:pos="2557"/>
        </w:tabs>
        <w:spacing w:line="245" w:lineRule="exact"/>
        <w:ind w:left="2557" w:hanging="359"/>
        <w:rPr>
          <w:sz w:val="20"/>
        </w:rPr>
      </w:pPr>
      <w:r>
        <w:rPr>
          <w:color w:val="231F20"/>
          <w:sz w:val="19"/>
        </w:rPr>
        <w:t>produzione e/o coinvolgimento in prodotti del tabacco.</w:t>
      </w:r>
    </w:p>
    <w:p w14:paraId="7B4AA51B" w14:textId="77777777" w:rsidR="00E83C85" w:rsidRDefault="00E83C85">
      <w:pPr>
        <w:pStyle w:val="Corpotesto"/>
        <w:spacing w:before="216"/>
      </w:pPr>
    </w:p>
    <w:p w14:paraId="79ACE57B" w14:textId="77777777" w:rsidR="00E83C85" w:rsidRDefault="003F3381">
      <w:pPr>
        <w:pStyle w:val="Corpotesto"/>
        <w:spacing w:before="1" w:line="232" w:lineRule="auto"/>
        <w:ind w:left="1957" w:right="171" w:hanging="1"/>
        <w:jc w:val="both"/>
      </w:pPr>
      <w:r>
        <w:rPr>
          <w:color w:val="231F20"/>
          <w:sz w:val="19"/>
        </w:rPr>
        <w:t xml:space="preserve">Le informazioni sui criteri applicati nella valutazione dei suddetti ricavi sono disponibili al seguente </w:t>
      </w:r>
      <w:r>
        <w:rPr>
          <w:color w:val="3381A9"/>
          <w:sz w:val="19"/>
          <w:u w:val="single" w:color="3381A9"/>
        </w:rPr>
        <w:t>link.</w:t>
      </w:r>
    </w:p>
    <w:p w14:paraId="78EC9671" w14:textId="77777777" w:rsidR="00E83C85" w:rsidRDefault="003F3381">
      <w:pPr>
        <w:pStyle w:val="Corpotesto"/>
        <w:spacing w:before="223" w:line="232" w:lineRule="auto"/>
        <w:ind w:left="1957" w:right="152"/>
        <w:jc w:val="both"/>
      </w:pPr>
      <w:r>
        <w:rPr>
          <w:color w:val="231F20"/>
          <w:sz w:val="19"/>
        </w:rPr>
        <w:t>Il Portafoglio cercherà inoltre di escludere dal proprio universo di investimento le società che il Consulente di Investimento ritiene violino i dieci principi del Global Compact delle Nazioni Unite (che sono principi di sostenibilità aziendale ampiamente riconosciuti che soddisfano le responsabilità fondamentali nei settori dei diritti umani, del lavoro, dell’ambiente e dell’anticorruzione) utilizzando l’approccio proprietario per valutare le buone pratiche di governance descritto di seguito, nonché i dati</w:t>
      </w:r>
      <w:r>
        <w:rPr>
          <w:color w:val="231F20"/>
          <w:sz w:val="19"/>
        </w:rPr>
        <w:t xml:space="preserve"> forniti da fornitori terzi.</w:t>
      </w:r>
    </w:p>
    <w:p w14:paraId="27546982" w14:textId="77777777" w:rsidR="00E83C85" w:rsidRDefault="003F3381">
      <w:pPr>
        <w:pStyle w:val="Corpotesto"/>
        <w:spacing w:before="224" w:line="232" w:lineRule="auto"/>
        <w:ind w:left="1957" w:right="156"/>
        <w:jc w:val="both"/>
      </w:pPr>
      <w:r>
        <w:rPr>
          <w:color w:val="231F20"/>
          <w:sz w:val="19"/>
        </w:rPr>
        <w:t>L'adesione a questi criteri ESG si baserà su soglie predeterminate dal Consulente di Investimento a sua esclusiva discrezione e sarà applicata ai dati proprietari e/o ai dati forniti da uno o più fornitori terzi. Il Consulente di Investimento si affiderà a dati di terzi che ritiene affidabili, ma non garantisce l'accuratezza di tali dati. Il Consulente di Investimento, a sua esclusiva discrezione, si riserva il diritto di non applicare i dati forniti da fornitori terzi qualora ritenga che tali dati siano in</w:t>
      </w:r>
      <w:r>
        <w:rPr>
          <w:color w:val="231F20"/>
          <w:sz w:val="19"/>
        </w:rPr>
        <w:t>esatti o inappropriati. In alcuni casi, i dati su specifiche società potrebbero non essere disponibili o potrebbero essere stimati dal Consulente di Investimento utilizzando processi interni o stime ragionevoli. Le potenziali omissioni dai Criteri ESG possono includere, a titolo esemplificativo ma non esaustivo, le società di nuova quotazione per le quali un fornitore terzo potrebbe non disporre ancora di dati mappati. Nel corso della raccolta dei dati, i fornitori possono formulare determinati giudizi di v</w:t>
      </w:r>
      <w:r>
        <w:rPr>
          <w:color w:val="231F20"/>
          <w:sz w:val="19"/>
        </w:rPr>
        <w:t>alore. Il Consulente per gli investimenti non verifica tali giudizi, né quantifica il loro impatto sulla propria analisi. Il Consulente per gli investimenti, a sua esclusiva discrezione, può aggiornare periodicamente il proprio processo di screening, modificare il tipo di attività escluse dall’investimento o rivedere le soglie applicabili a tali attività.</w:t>
      </w:r>
    </w:p>
    <w:p w14:paraId="6C606ED3" w14:textId="77777777" w:rsidR="00E83C85" w:rsidRDefault="003F3381">
      <w:pPr>
        <w:pStyle w:val="Corpotesto"/>
        <w:spacing w:before="225" w:line="232" w:lineRule="auto"/>
        <w:ind w:left="1957" w:right="185"/>
        <w:jc w:val="both"/>
      </w:pPr>
      <w:r>
        <w:rPr>
          <w:color w:val="231F20"/>
          <w:sz w:val="19"/>
        </w:rPr>
        <w:t>Non è stato individuato alcun parametro di riferimento ai fini del raggiungimento delle caratteristiche ambientali o sociali promosse dal Portafoglio.</w:t>
      </w:r>
    </w:p>
    <w:p w14:paraId="4A88833F" w14:textId="77777777" w:rsidR="00E83C85" w:rsidRDefault="00E83C85">
      <w:pPr>
        <w:pStyle w:val="Corpotesto"/>
        <w:spacing w:line="232" w:lineRule="auto"/>
        <w:jc w:val="both"/>
        <w:sectPr w:rsidR="00E83C85">
          <w:pgSz w:w="11910" w:h="16840"/>
          <w:pgMar w:top="1220" w:right="708" w:bottom="720" w:left="0" w:header="360" w:footer="524" w:gutter="0"/>
          <w:cols w:space="708"/>
        </w:sectPr>
      </w:pPr>
    </w:p>
    <w:p w14:paraId="721FE59F" w14:textId="77777777" w:rsidR="00E83C85" w:rsidRDefault="003F3381">
      <w:pPr>
        <w:pStyle w:val="Titolo3"/>
        <w:spacing w:before="89"/>
      </w:pPr>
      <w:r>
        <w:rPr>
          <w:color w:val="223E7D"/>
          <w:w w:val="80"/>
          <w:sz w:val="21"/>
        </w:rPr>
        <w:lastRenderedPageBreak/>
        <w:t xml:space="preserve">Quali indicatori di sostenibilità vengono utilizzati per misurare il raggiungimento di ciascuna delle caratteristiche ambientali o sociali </w:t>
      </w:r>
      <w:r>
        <w:rPr>
          <w:color w:val="223E7D"/>
          <w:w w:val="85"/>
          <w:sz w:val="21"/>
        </w:rPr>
        <w:t>promosse da questo prodotto finanziario?</w:t>
      </w:r>
    </w:p>
    <w:p w14:paraId="4CB8E784" w14:textId="77777777" w:rsidR="00E83C85" w:rsidRDefault="003F3381">
      <w:pPr>
        <w:pStyle w:val="Corpotesto"/>
        <w:spacing w:before="77" w:line="232" w:lineRule="auto"/>
        <w:ind w:left="1951"/>
      </w:pPr>
      <w:r>
        <w:rPr>
          <w:color w:val="231F20"/>
          <w:sz w:val="19"/>
        </w:rPr>
        <w:t>Per misurare il raggiungimento delle caratteristiche ambientali e/o sociali promosse dal Portafoglio vengono utilizzati i seguenti indicatori:</w:t>
      </w:r>
    </w:p>
    <w:p w14:paraId="6C969C60" w14:textId="77777777" w:rsidR="00E83C85" w:rsidRDefault="003F3381">
      <w:pPr>
        <w:pStyle w:val="Paragrafoelenco"/>
        <w:numPr>
          <w:ilvl w:val="0"/>
          <w:numId w:val="4"/>
        </w:numPr>
        <w:tabs>
          <w:tab w:val="left" w:pos="2075"/>
        </w:tabs>
        <w:spacing w:before="224" w:line="232" w:lineRule="auto"/>
        <w:ind w:right="927" w:firstLine="0"/>
        <w:rPr>
          <w:sz w:val="20"/>
        </w:rPr>
      </w:pPr>
      <w:r>
        <w:rPr>
          <w:color w:val="231F20"/>
          <w:sz w:val="19"/>
        </w:rPr>
        <w:t>Il livello di rischio di transizione climatica del Portafoglio e del Portafoglio di Riferimento/Benchmark secondo le metriche climatiche proprietarie dei Consulenti di Investimento.</w:t>
      </w:r>
    </w:p>
    <w:p w14:paraId="68F9FE84" w14:textId="77777777" w:rsidR="00E83C85" w:rsidRDefault="003F3381">
      <w:pPr>
        <w:pStyle w:val="Paragrafoelenco"/>
        <w:numPr>
          <w:ilvl w:val="0"/>
          <w:numId w:val="4"/>
        </w:numPr>
        <w:tabs>
          <w:tab w:val="left" w:pos="2076"/>
        </w:tabs>
        <w:spacing w:before="218" w:line="227" w:lineRule="exact"/>
        <w:ind w:left="2076" w:hanging="125"/>
        <w:rPr>
          <w:sz w:val="20"/>
        </w:rPr>
      </w:pPr>
      <w:r>
        <w:rPr>
          <w:color w:val="231F20"/>
          <w:sz w:val="19"/>
        </w:rPr>
        <w:t>% delle società del Portafoglio che traggono ricavi significativi da:</w:t>
      </w:r>
    </w:p>
    <w:p w14:paraId="59A600AB" w14:textId="77777777" w:rsidR="00E83C85" w:rsidRDefault="003F3381">
      <w:pPr>
        <w:pStyle w:val="Paragrafoelenco"/>
        <w:numPr>
          <w:ilvl w:val="1"/>
          <w:numId w:val="4"/>
        </w:numPr>
        <w:tabs>
          <w:tab w:val="left" w:pos="2551"/>
        </w:tabs>
        <w:spacing w:line="241" w:lineRule="exact"/>
        <w:ind w:left="2551" w:hanging="359"/>
        <w:rPr>
          <w:sz w:val="20"/>
        </w:rPr>
      </w:pPr>
      <w:r>
        <w:rPr>
          <w:color w:val="231F20"/>
          <w:sz w:val="19"/>
        </w:rPr>
        <w:t>produzione e/o coinvolgimento in armi controverse;</w:t>
      </w:r>
    </w:p>
    <w:p w14:paraId="50747D7B" w14:textId="77777777" w:rsidR="00E83C85" w:rsidRDefault="003F3381">
      <w:pPr>
        <w:pStyle w:val="Paragrafoelenco"/>
        <w:numPr>
          <w:ilvl w:val="1"/>
          <w:numId w:val="4"/>
        </w:numPr>
        <w:tabs>
          <w:tab w:val="left" w:pos="2551"/>
        </w:tabs>
        <w:spacing w:line="242" w:lineRule="exact"/>
        <w:ind w:left="2551" w:hanging="359"/>
        <w:rPr>
          <w:sz w:val="20"/>
        </w:rPr>
      </w:pPr>
      <w:r>
        <w:rPr>
          <w:color w:val="231F20"/>
          <w:sz w:val="19"/>
        </w:rPr>
        <w:t>estrazione e/o produzione di determinati combustibili fossili (compreso il carbone termico o le sabbie bituminose);</w:t>
      </w:r>
    </w:p>
    <w:p w14:paraId="1FFEBDF7" w14:textId="77777777" w:rsidR="00E83C85" w:rsidRDefault="003F3381">
      <w:pPr>
        <w:pStyle w:val="Paragrafoelenco"/>
        <w:numPr>
          <w:ilvl w:val="1"/>
          <w:numId w:val="4"/>
        </w:numPr>
        <w:tabs>
          <w:tab w:val="left" w:pos="2551"/>
        </w:tabs>
        <w:spacing w:line="245" w:lineRule="exact"/>
        <w:ind w:left="2551" w:hanging="359"/>
        <w:rPr>
          <w:sz w:val="20"/>
        </w:rPr>
      </w:pPr>
      <w:r>
        <w:rPr>
          <w:color w:val="231F20"/>
          <w:sz w:val="19"/>
        </w:rPr>
        <w:t>produzione e/o coinvolgimento in prodotti del tabacco.</w:t>
      </w:r>
    </w:p>
    <w:p w14:paraId="0ACA5DE3" w14:textId="77777777" w:rsidR="00E83C85" w:rsidRDefault="00E83C85">
      <w:pPr>
        <w:pStyle w:val="Corpotesto"/>
        <w:spacing w:before="216"/>
      </w:pPr>
    </w:p>
    <w:p w14:paraId="108086F0" w14:textId="77777777" w:rsidR="00E83C85" w:rsidRDefault="003F3381">
      <w:pPr>
        <w:pStyle w:val="Paragrafoelenco"/>
        <w:numPr>
          <w:ilvl w:val="0"/>
          <w:numId w:val="4"/>
        </w:numPr>
        <w:tabs>
          <w:tab w:val="left" w:pos="2076"/>
        </w:tabs>
        <w:spacing w:line="232" w:lineRule="auto"/>
        <w:ind w:right="492" w:firstLine="0"/>
        <w:rPr>
          <w:sz w:val="20"/>
        </w:rPr>
      </w:pPr>
      <w:r>
        <w:rPr>
          <w:color w:val="231F20"/>
          <w:sz w:val="19"/>
        </w:rPr>
        <w:t>% delle società del Portafoglio che il Consulente di Investimento ritiene violino i dieci principi del Global Compact delle Nazioni Unite.</w:t>
      </w:r>
    </w:p>
    <w:p w14:paraId="2DC564E1" w14:textId="77777777" w:rsidR="00E83C85" w:rsidRDefault="003F3381">
      <w:pPr>
        <w:pStyle w:val="Titolo3"/>
        <w:spacing w:before="223"/>
        <w:ind w:right="166"/>
      </w:pPr>
      <w:r>
        <w:rPr>
          <w:color w:val="223E7D"/>
          <w:w w:val="80"/>
          <w:sz w:val="21"/>
        </w:rPr>
        <w:t>Quali sono gli obiettivi degli investimenti sostenibili che il prodotto finanziario intende in parte effettuare e in che modo l'investimento sostenibile contribuisce a tali obiettivi?</w:t>
      </w:r>
    </w:p>
    <w:p w14:paraId="08BBCE5A" w14:textId="77777777" w:rsidR="00E83C85" w:rsidRDefault="003F3381">
      <w:pPr>
        <w:pStyle w:val="Corpotesto"/>
        <w:spacing w:before="73"/>
        <w:ind w:left="1951"/>
      </w:pPr>
      <w:r>
        <w:rPr>
          <w:color w:val="231F20"/>
          <w:sz w:val="19"/>
        </w:rPr>
        <w:t>Questa domanda non è applicabile in quanto il Portafoglio non si impegna a effettuare investimenti sostenibili.</w:t>
      </w:r>
    </w:p>
    <w:p w14:paraId="27E81888" w14:textId="77777777" w:rsidR="00E83C85" w:rsidRDefault="00E83C85">
      <w:pPr>
        <w:pStyle w:val="Corpotesto"/>
        <w:spacing w:before="72"/>
      </w:pPr>
    </w:p>
    <w:p w14:paraId="0E01D7FA" w14:textId="77777777" w:rsidR="00E83C85" w:rsidRDefault="003F3381">
      <w:pPr>
        <w:pStyle w:val="Titolo3"/>
        <w:ind w:right="166"/>
      </w:pPr>
      <w:r>
        <w:rPr>
          <w:color w:val="223E7D"/>
          <w:w w:val="80"/>
          <w:sz w:val="21"/>
        </w:rPr>
        <w:t>In che modo gli investimenti sostenibili che il prodotto finanziario intende effettuare in parte non causano un danno significativo a nessun obiettivo di investimento sostenibile ambientale o sociale?</w:t>
      </w:r>
    </w:p>
    <w:p w14:paraId="77C738A1" w14:textId="77777777" w:rsidR="00E83C85" w:rsidRDefault="003F3381">
      <w:pPr>
        <w:pStyle w:val="Corpotesto"/>
        <w:spacing w:before="73"/>
        <w:ind w:left="1951"/>
      </w:pPr>
      <w:r>
        <w:rPr>
          <w:color w:val="231F20"/>
          <w:sz w:val="19"/>
        </w:rPr>
        <w:t>Questa domanda non è applicabile in quanto il Portafoglio non si impegna a effettuare investimenti sostenibili.</w:t>
      </w:r>
    </w:p>
    <w:p w14:paraId="30D47C23" w14:textId="77777777" w:rsidR="00E83C85" w:rsidRDefault="00E83C85">
      <w:pPr>
        <w:pStyle w:val="Corpotesto"/>
        <w:spacing w:before="124"/>
      </w:pPr>
    </w:p>
    <w:p w14:paraId="62AB2A19" w14:textId="77777777" w:rsidR="00E83C85" w:rsidRDefault="003F3381">
      <w:pPr>
        <w:pStyle w:val="Titolo5"/>
        <w:numPr>
          <w:ilvl w:val="0"/>
          <w:numId w:val="3"/>
        </w:numPr>
        <w:tabs>
          <w:tab w:val="left" w:pos="2121"/>
        </w:tabs>
        <w:ind w:left="2121" w:hanging="99"/>
      </w:pPr>
      <w:r>
        <w:rPr>
          <w:noProof/>
        </w:rPr>
        <mc:AlternateContent>
          <mc:Choice Requires="wps">
            <w:drawing>
              <wp:anchor distT="0" distB="0" distL="0" distR="0" simplePos="0" relativeHeight="251661312" behindDoc="0" locked="0" layoutInCell="1" allowOverlap="1" wp14:anchorId="699CD36B" wp14:editId="40679985">
                <wp:simplePos x="0" y="0"/>
                <wp:positionH relativeFrom="page">
                  <wp:posOffset>35382</wp:posOffset>
                </wp:positionH>
                <wp:positionV relativeFrom="paragraph">
                  <wp:posOffset>-37711</wp:posOffset>
                </wp:positionV>
                <wp:extent cx="1079500" cy="2304415"/>
                <wp:effectExtent l="0" t="0" r="0" b="0"/>
                <wp:wrapNone/>
                <wp:docPr id="15" name="Textbox 15"/>
                <wp:cNvGraphicFramePr/>
                <a:graphic xmlns:a="http://schemas.openxmlformats.org/drawingml/2006/main">
                  <a:graphicData uri="http://schemas.microsoft.com/office/word/2010/wordprocessingShape">
                    <wps:wsp>
                      <wps:cNvSpPr txBox="1"/>
                      <wps:spPr>
                        <a:xfrm>
                          <a:off x="0" y="0"/>
                          <a:ext cx="1079500" cy="2304415"/>
                        </a:xfrm>
                        <a:prstGeom prst="rect">
                          <a:avLst/>
                        </a:prstGeom>
                        <a:solidFill>
                          <a:srgbClr val="7399C6"/>
                        </a:solidFill>
                      </wps:spPr>
                      <wps:txbx>
                        <w:txbxContent>
                          <w:p w14:paraId="3F6F1182" w14:textId="77777777" w:rsidR="00E83C85" w:rsidRDefault="003F3381">
                            <w:pPr>
                              <w:pStyle w:val="Corpotesto"/>
                              <w:spacing w:before="6" w:line="252" w:lineRule="auto"/>
                              <w:ind w:left="-1" w:right="18"/>
                            </w:pPr>
                            <w:r>
                              <w:rPr>
                                <w:b/>
                                <w:color w:val="1D315E"/>
                                <w:sz w:val="19"/>
                              </w:rPr>
                              <w:t xml:space="preserve">Gli impatti negativi principali </w:t>
                            </w:r>
                            <w:r>
                              <w:rPr>
                                <w:color w:val="FFFFFF"/>
                                <w:sz w:val="19"/>
                              </w:rPr>
                              <w:t>sono gli impatti negativi più significativi delle decisioni di investimento sui fattori di sostenibilità relativi a questioni ambientali, sociali e relative ai dipendenti, al rispetto dei diritti umani, alla lotta alla corruzione e alle pratiche di concussione.</w:t>
                            </w:r>
                          </w:p>
                        </w:txbxContent>
                      </wps:txbx>
                      <wps:bodyPr wrap="square" lIns="0" tIns="0" rIns="0" bIns="0" rtlCol="0"/>
                    </wps:wsp>
                  </a:graphicData>
                </a:graphic>
              </wp:anchor>
            </w:drawing>
          </mc:Choice>
          <mc:Fallback>
            <w:pict>
              <v:shape w14:anchorId="699CD36B" id="Textbox 15" o:spid="_x0000_s1035" type="#_x0000_t202" style="position:absolute;left:0;text-align:left;margin-left:2.8pt;margin-top:-2.95pt;width:85pt;height:181.4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" fillcolor="#7399c6" stroked="f">
                <v:textbox inset="0,0,0,0">
                  <w:txbxContent>
                    <w:p w14:paraId="3F6F1182" w14:textId="77777777" w:rsidR="00E83C85" w:rsidRDefault="003F3381">
                      <w:pPr>
                        <w:pStyle w:val="Corpotesto"/>
                        <w:spacing w:before="6" w:line="252" w:lineRule="auto"/>
                        <w:ind w:left="-1" w:right="18"/>
                      </w:pPr>
                      <w:r>
                        <w:rPr>
                          <w:b/>
                          <w:color w:val="1D315E"/>
                          <w:sz w:val="19"/>
                        </w:rPr>
                        <w:t xml:space="preserve">Gli impatti negativi principali </w:t>
                      </w:r>
                      <w:r>
                        <w:rPr>
                          <w:color w:val="FFFFFF"/>
                          <w:sz w:val="19"/>
                        </w:rPr>
                        <w:t>sono gli impatti negativi più significativi delle decisioni di investimento sui fattori di sostenibilità relativi a questioni ambientali, sociali e relative ai dipendenti, al rispetto dei diritti umani, alla lotta alla corruzione e alle pratiche di concussione.</w:t>
                      </w:r>
                    </w:p>
                  </w:txbxContent>
                </v:textbox>
                <w10:wrap anchorx="page"/>
              </v:shape>
            </w:pict>
          </mc:Fallback>
        </mc:AlternateContent>
      </w:r>
      <w:r>
        <w:rPr>
          <w:color w:val="223E7D"/>
          <w:w w:val="80"/>
          <w:sz w:val="19"/>
        </w:rPr>
        <w:t xml:space="preserve">In che modo sono stati presi in </w:t>
      </w:r>
      <w:r>
        <w:rPr>
          <w:color w:val="223E7D"/>
          <w:spacing w:val="-2"/>
          <w:w w:val="80"/>
          <w:sz w:val="19"/>
        </w:rPr>
        <w:t xml:space="preserve">considerazione </w:t>
      </w:r>
      <w:r>
        <w:rPr>
          <w:color w:val="223E7D"/>
          <w:w w:val="80"/>
          <w:sz w:val="19"/>
        </w:rPr>
        <w:t>gli indicatori relativi agli impatti negativi sui fattori di sostenibilità</w:t>
      </w:r>
      <w:r>
        <w:rPr>
          <w:color w:val="223E7D"/>
          <w:spacing w:val="-2"/>
          <w:w w:val="80"/>
          <w:sz w:val="19"/>
        </w:rPr>
        <w:t>?</w:t>
      </w:r>
    </w:p>
    <w:p w14:paraId="5B7AE3B0" w14:textId="77777777" w:rsidR="00E83C85" w:rsidRDefault="003F3381">
      <w:pPr>
        <w:pStyle w:val="Corpotesto"/>
        <w:spacing w:before="74"/>
        <w:ind w:left="2062"/>
      </w:pPr>
      <w:r>
        <w:rPr>
          <w:color w:val="231F20"/>
          <w:spacing w:val="-2"/>
          <w:sz w:val="19"/>
        </w:rPr>
        <w:t>Non applicabile.</w:t>
      </w:r>
    </w:p>
    <w:p w14:paraId="147DB247" w14:textId="77777777" w:rsidR="00E83C85" w:rsidRDefault="003F3381">
      <w:pPr>
        <w:pStyle w:val="Titolo5"/>
        <w:numPr>
          <w:ilvl w:val="0"/>
          <w:numId w:val="3"/>
        </w:numPr>
        <w:tabs>
          <w:tab w:val="left" w:pos="2121"/>
        </w:tabs>
        <w:spacing w:before="222"/>
        <w:ind w:right="1079" w:firstLine="0"/>
      </w:pPr>
      <w:r>
        <w:rPr>
          <w:color w:val="223E7D"/>
          <w:spacing w:val="-2"/>
          <w:w w:val="85"/>
          <w:sz w:val="19"/>
        </w:rPr>
        <w:t>In che modo gli investimenti sostenibili sono allineati alle Linee guida dell'OCSE per le imprese multinazionali e ai Principi guida delle Nazioni Unite su imprese e diritti umani? Dettagli:</w:t>
      </w:r>
    </w:p>
    <w:p w14:paraId="352D1161" w14:textId="77777777" w:rsidR="00E83C85" w:rsidRDefault="003F3381">
      <w:pPr>
        <w:pStyle w:val="Corpotesto"/>
        <w:spacing w:before="72"/>
        <w:ind w:left="2062"/>
      </w:pPr>
      <w:r>
        <w:rPr>
          <w:color w:val="231F20"/>
          <w:spacing w:val="-2"/>
          <w:sz w:val="19"/>
        </w:rPr>
        <w:t>Non applicabile.</w:t>
      </w:r>
    </w:p>
    <w:p w14:paraId="1D0089F0" w14:textId="77777777" w:rsidR="00E83C85" w:rsidRDefault="003F3381">
      <w:pPr>
        <w:pStyle w:val="Corpotesto"/>
        <w:spacing w:before="9"/>
      </w:pPr>
      <w:r>
        <w:rPr>
          <w:noProof/>
        </w:rPr>
        <mc:AlternateContent>
          <mc:Choice Requires="wps">
            <w:drawing>
              <wp:anchor distT="0" distB="0" distL="0" distR="0" simplePos="0" relativeHeight="251680768" behindDoc="1" locked="0" layoutInCell="1" allowOverlap="1" wp14:anchorId="61796180" wp14:editId="089E51B5">
                <wp:simplePos x="0" y="0"/>
                <wp:positionH relativeFrom="page">
                  <wp:posOffset>1284528</wp:posOffset>
                </wp:positionH>
                <wp:positionV relativeFrom="paragraph">
                  <wp:posOffset>167074</wp:posOffset>
                </wp:positionV>
                <wp:extent cx="5821680" cy="1726564"/>
                <wp:effectExtent l="0" t="0" r="0" b="0"/>
                <wp:wrapTopAndBottom/>
                <wp:docPr id="16" name="Textbox 16"/>
                <wp:cNvGraphicFramePr/>
                <a:graphic xmlns:a="http://schemas.openxmlformats.org/drawingml/2006/main">
                  <a:graphicData uri="http://schemas.microsoft.com/office/word/2010/wordprocessingShape">
                    <wps:wsp>
                      <wps:cNvSpPr txBox="1"/>
                      <wps:spPr>
                        <a:xfrm>
                          <a:off x="0" y="0"/>
                          <a:ext cx="5821680" cy="1726564"/>
                        </a:xfrm>
                        <a:prstGeom prst="rect">
                          <a:avLst/>
                        </a:prstGeom>
                        <a:solidFill>
                          <a:srgbClr val="7399C6"/>
                        </a:solidFill>
                      </wps:spPr>
                      <wps:txbx>
                        <w:txbxContent>
                          <w:p w14:paraId="40896833" w14:textId="77777777" w:rsidR="00E83C85" w:rsidRDefault="00E83C85">
                            <w:pPr>
                              <w:pStyle w:val="Corpotesto"/>
                              <w:spacing w:before="32"/>
                            </w:pPr>
                          </w:p>
                          <w:p w14:paraId="726F45FD" w14:textId="77777777" w:rsidR="00E83C85" w:rsidRDefault="003F3381">
                            <w:pPr>
                              <w:pStyle w:val="Corpotesto"/>
                              <w:spacing w:before="1" w:line="232" w:lineRule="auto"/>
                              <w:ind w:left="19" w:right="286"/>
                              <w:jc w:val="both"/>
                            </w:pPr>
                            <w:r>
                              <w:rPr>
                                <w:color w:val="FFFFFF"/>
                                <w:sz w:val="19"/>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14:paraId="31DCF678" w14:textId="77777777" w:rsidR="00E83C85" w:rsidRDefault="003F3381">
                            <w:pPr>
                              <w:pStyle w:val="Corpotesto"/>
                              <w:spacing w:before="223" w:line="232" w:lineRule="auto"/>
                              <w:ind w:left="19" w:right="277"/>
                              <w:jc w:val="both"/>
                            </w:pPr>
                            <w:r>
                              <w:rPr>
                                <w:color w:val="FFFFFF"/>
                                <w:sz w:val="19"/>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14:paraId="04E8214E" w14:textId="77777777" w:rsidR="00E83C85" w:rsidRDefault="003F3381">
                            <w:pPr>
                              <w:pStyle w:val="Corpotesto"/>
                              <w:spacing w:before="224" w:line="232" w:lineRule="auto"/>
                              <w:ind w:left="19" w:right="279" w:hanging="1"/>
                              <w:jc w:val="both"/>
                            </w:pPr>
                            <w:r>
                              <w:rPr>
                                <w:color w:val="FFFFFF"/>
                                <w:sz w:val="19"/>
                              </w:rPr>
                              <w:t>Anche qualsiasi altro investimento sostenibile non deve arrecare danno significativo ad alcun obiettivo ambientale o sociale.</w:t>
                            </w:r>
                          </w:p>
                        </w:txbxContent>
                      </wps:txbx>
                      <wps:bodyPr wrap="square" lIns="0" tIns="0" rIns="0" bIns="0" rtlCol="0"/>
                    </wps:wsp>
                  </a:graphicData>
                </a:graphic>
              </wp:anchor>
            </w:drawing>
          </mc:Choice>
          <mc:Fallback>
            <w:pict>
              <v:shape w14:anchorId="61796180" id="Textbox 16" o:spid="_x0000_s1036" type="#_x0000_t202" style="position:absolute;margin-left:101.15pt;margin-top:13.15pt;width:458.4pt;height:135.95pt;z-index:-251635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" fillcolor="#7399c6" stroked="f">
                <v:textbox inset="0,0,0,0">
                  <w:txbxContent>
                    <w:p w14:paraId="40896833" w14:textId="77777777" w:rsidR="00E83C85" w:rsidRDefault="00E83C85">
                      <w:pPr>
                        <w:pStyle w:val="Corpotesto"/>
                        <w:spacing w:before="32"/>
                      </w:pPr>
                    </w:p>
                    <w:p w14:paraId="726F45FD" w14:textId="77777777" w:rsidR="00E83C85" w:rsidRDefault="003F3381">
                      <w:pPr>
                        <w:pStyle w:val="Corpotesto"/>
                        <w:spacing w:before="1" w:line="232" w:lineRule="auto"/>
                        <w:ind w:left="19" w:right="286"/>
                        <w:jc w:val="both"/>
                      </w:pPr>
                      <w:r>
                        <w:rPr>
                          <w:color w:val="FFFFFF"/>
                          <w:sz w:val="19"/>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14:paraId="31DCF678" w14:textId="77777777" w:rsidR="00E83C85" w:rsidRDefault="003F3381">
                      <w:pPr>
                        <w:pStyle w:val="Corpotesto"/>
                        <w:spacing w:before="223" w:line="232" w:lineRule="auto"/>
                        <w:ind w:left="19" w:right="277"/>
                        <w:jc w:val="both"/>
                      </w:pPr>
                      <w:r>
                        <w:rPr>
                          <w:color w:val="FFFFFF"/>
                          <w:sz w:val="19"/>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14:paraId="04E8214E" w14:textId="77777777" w:rsidR="00E83C85" w:rsidRDefault="003F3381">
                      <w:pPr>
                        <w:pStyle w:val="Corpotesto"/>
                        <w:spacing w:before="224" w:line="232" w:lineRule="auto"/>
                        <w:ind w:left="19" w:right="279" w:hanging="1"/>
                        <w:jc w:val="both"/>
                      </w:pPr>
                      <w:r>
                        <w:rPr>
                          <w:color w:val="FFFFFF"/>
                          <w:sz w:val="19"/>
                        </w:rPr>
                        <w:t>Anche qualsiasi altro investimento sostenibile non deve arrecare danno significativo ad alcun obiettivo ambientale o sociale.</w:t>
                      </w:r>
                    </w:p>
                  </w:txbxContent>
                </v:textbox>
                <w10:wrap type="topAndBottom" anchorx="page"/>
              </v:shape>
            </w:pict>
          </mc:Fallback>
        </mc:AlternateContent>
      </w:r>
    </w:p>
    <w:p w14:paraId="38B86B8B" w14:textId="77777777" w:rsidR="00E83C85" w:rsidRDefault="00E83C85">
      <w:pPr>
        <w:pStyle w:val="Corpotesto"/>
        <w:sectPr w:rsidR="00E83C85">
          <w:pgSz w:w="11910" w:h="16840"/>
          <w:pgMar w:top="1220" w:right="708" w:bottom="720" w:left="0" w:header="360" w:footer="524" w:gutter="0"/>
          <w:cols w:space="708"/>
        </w:sectPr>
      </w:pPr>
    </w:p>
    <w:p w14:paraId="1602858C" w14:textId="77777777" w:rsidR="00E83C85" w:rsidRDefault="00E83C85">
      <w:pPr>
        <w:pStyle w:val="Corpotesto"/>
        <w:spacing w:before="11"/>
        <w:rPr>
          <w:sz w:val="4"/>
        </w:rPr>
      </w:pPr>
    </w:p>
    <w:p w14:paraId="79C9FB5C" w14:textId="77777777" w:rsidR="00E83C85" w:rsidRDefault="003F3381">
      <w:pPr>
        <w:ind w:left="25"/>
        <w:rPr>
          <w:sz w:val="20"/>
        </w:rPr>
      </w:pPr>
      <w:r>
        <w:rPr>
          <w:noProof/>
          <w:sz w:val="20"/>
        </w:rPr>
        <mc:AlternateContent>
          <mc:Choice Requires="wpg">
            <w:drawing>
              <wp:inline distT="0" distB="0" distL="0" distR="0" wp14:anchorId="3CB136F0" wp14:editId="75957924">
                <wp:extent cx="7035165" cy="635000"/>
                <wp:effectExtent l="9525" t="0" r="3809" b="3175"/>
                <wp:docPr id="17" name="Group 17"/>
                <wp:cNvGraphicFramePr/>
                <a:graphic xmlns:a="http://schemas.openxmlformats.org/drawingml/2006/main">
                  <a:graphicData uri="http://schemas.microsoft.com/office/word/2010/wordprocessingGroup">
                    <wpg:wgp>
                      <wpg:cNvGrpSpPr/>
                      <wpg:grpSpPr>
                        <a:xfrm>
                          <a:off x="0" y="0"/>
                          <a:ext cx="7035165" cy="635000"/>
                          <a:chOff x="0" y="0"/>
                          <a:chExt cx="7035165" cy="635000"/>
                        </a:xfrm>
                      </wpg:grpSpPr>
                      <wps:wsp>
                        <wps:cNvPr id="18" name="Graphic 18"/>
                        <wps:cNvSpPr/>
                        <wps:spPr>
                          <a:xfrm>
                            <a:off x="1437068" y="628523"/>
                            <a:ext cx="5598160" cy="1270"/>
                          </a:xfrm>
                          <a:custGeom>
                            <a:avLst/>
                            <a:gdLst/>
                            <a:ahLst/>
                            <a:cxnLst/>
                            <a:rect l="l" t="t" r="r" b="b"/>
                            <a:pathLst>
                              <a:path w="5598160">
                                <a:moveTo>
                                  <a:pt x="0" y="0"/>
                                </a:moveTo>
                                <a:lnTo>
                                  <a:pt x="5597677" y="0"/>
                                </a:lnTo>
                              </a:path>
                            </a:pathLst>
                          </a:custGeom>
                          <a:ln w="12700">
                            <a:solidFill>
                              <a:srgbClr val="006193"/>
                            </a:solidFill>
                            <a:prstDash val="solid"/>
                          </a:ln>
                        </wps:spPr>
                        <wps:bodyPr wrap="square" lIns="0" tIns="0" rIns="0" bIns="0" rtlCol="0">
                          <a:prstTxWarp prst="textNoShape">
                            <a:avLst/>
                          </a:prstTxWarp>
                        </wps:bodyPr>
                      </wps:wsp>
                      <pic:pic xmlns:pic="http://schemas.openxmlformats.org/drawingml/2006/picture">
                        <pic:nvPicPr>
                          <pic:cNvPr id="19" name="Image 19"/>
                          <pic:cNvPicPr/>
                        </pic:nvPicPr>
                        <pic:blipFill>
                          <a:blip r:embed="rId13" cstate="print"/>
                          <a:stretch>
                            <a:fillRect/>
                          </a:stretch>
                        </pic:blipFill>
                        <pic:spPr>
                          <a:xfrm>
                            <a:off x="0" y="0"/>
                            <a:ext cx="1304493" cy="628523"/>
                          </a:xfrm>
                          <a:prstGeom prst="rect">
                            <a:avLst/>
                          </a:prstGeom>
                        </pic:spPr>
                      </pic:pic>
                      <wps:wsp>
                        <wps:cNvPr id="20" name="Graphic 20"/>
                        <wps:cNvSpPr/>
                        <wps:spPr>
                          <a:xfrm>
                            <a:off x="0" y="628523"/>
                            <a:ext cx="1437640" cy="1270"/>
                          </a:xfrm>
                          <a:custGeom>
                            <a:avLst/>
                            <a:gdLst/>
                            <a:ahLst/>
                            <a:cxnLst/>
                            <a:rect l="l" t="t" r="r" b="b"/>
                            <a:pathLst>
                              <a:path w="1437640">
                                <a:moveTo>
                                  <a:pt x="0" y="0"/>
                                </a:moveTo>
                                <a:lnTo>
                                  <a:pt x="1437081" y="0"/>
                                </a:lnTo>
                              </a:path>
                            </a:pathLst>
                          </a:custGeom>
                          <a:ln w="12700">
                            <a:solidFill>
                              <a:srgbClr val="006193"/>
                            </a:solidFill>
                            <a:prstDash val="solid"/>
                          </a:ln>
                        </wps:spPr>
                        <wps:bodyPr wrap="square" lIns="0" tIns="0" rIns="0" bIns="0" rtlCol="0">
                          <a:prstTxWarp prst="textNoShape">
                            <a:avLst/>
                          </a:prstTxWarp>
                        </wps:bodyPr>
                      </wps:wsp>
                      <wps:wsp>
                        <wps:cNvPr id="21" name="Textbox 21"/>
                        <wps:cNvSpPr txBox="1"/>
                        <wps:spPr>
                          <a:xfrm>
                            <a:off x="0" y="0"/>
                            <a:ext cx="7035165" cy="635000"/>
                          </a:xfrm>
                          <a:prstGeom prst="rect">
                            <a:avLst/>
                          </a:prstGeom>
                        </wps:spPr>
                        <wps:txbx>
                          <w:txbxContent>
                            <w:p w14:paraId="6A5EC87C" w14:textId="77777777" w:rsidR="00E83C85" w:rsidRDefault="00E83C85">
                              <w:pPr>
                                <w:spacing w:before="149"/>
                                <w:rPr>
                                  <w:sz w:val="20"/>
                                </w:rPr>
                              </w:pPr>
                            </w:p>
                            <w:p w14:paraId="513E23B3" w14:textId="77777777" w:rsidR="00E83C85" w:rsidRDefault="003F3381">
                              <w:pPr>
                                <w:ind w:left="449"/>
                                <w:jc w:val="center"/>
                                <w:rPr>
                                  <w:b/>
                                  <w:sz w:val="20"/>
                                </w:rPr>
                              </w:pPr>
                              <w:r>
                                <w:rPr>
                                  <w:b/>
                                  <w:color w:val="223E7D"/>
                                  <w:w w:val="80"/>
                                  <w:sz w:val="19"/>
                                </w:rPr>
                                <w:t xml:space="preserve">Questo prodotto finanziario tiene conto dei principali impatti negativi sui </w:t>
                              </w:r>
                              <w:r>
                                <w:rPr>
                                  <w:b/>
                                  <w:color w:val="223E7D"/>
                                  <w:spacing w:val="-2"/>
                                  <w:w w:val="80"/>
                                  <w:sz w:val="19"/>
                                </w:rPr>
                                <w:t xml:space="preserve">fattori </w:t>
                              </w:r>
                              <w:r>
                                <w:rPr>
                                  <w:b/>
                                  <w:color w:val="223E7D"/>
                                  <w:w w:val="80"/>
                                  <w:sz w:val="19"/>
                                </w:rPr>
                                <w:t>di sostenibilità</w:t>
                              </w:r>
                              <w:r>
                                <w:rPr>
                                  <w:b/>
                                  <w:color w:val="223E7D"/>
                                  <w:spacing w:val="-2"/>
                                  <w:w w:val="80"/>
                                  <w:sz w:val="19"/>
                                </w:rPr>
                                <w:t>?</w:t>
                              </w:r>
                            </w:p>
                          </w:txbxContent>
                        </wps:txbx>
                        <wps:bodyPr wrap="square" lIns="0" tIns="0" rIns="0" bIns="0" rtlCol="0"/>
                      </wps:wsp>
                    </wpg:wgp>
                  </a:graphicData>
                </a:graphic>
              </wp:inline>
            </w:drawing>
          </mc:Choice>
          <mc:Fallback>
            <w:pict>
              <v:group w14:anchorId="3CB136F0" id="Group 17" o:spid="_x0000_s1037" style="width:553.95pt;height:50pt;mso-position-horizontal-relative:char;mso-position-vertical-relative:line" coordsize="70351,63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">
                <v:shape id="Graphic 18" o:spid="_x0000_s1038" style="position:absolute;left:14370;top:6285;width:55982;height:12;visibility:visible;mso-wrap-style:square;v-text-anchor:top" coordsize="55981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" path="m,l5597677,e" filled="f" strokecolor="#006193" strokeweight="1pt">
                  <v:path arrowok="t"/>
                </v:shape>
                <v:shape id="Image 19" o:spid="_x0000_s1039" type="#_x0000_t75" style="position:absolute;width:13044;height:62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">
                  <v:imagedata r:id="rId14" o:title=""/>
                </v:shape>
                <v:shape id="Graphic 20" o:spid="_x0000_s1040" style="position:absolute;top:6285;width:14376;height:12;visibility:visible;mso-wrap-style:square;v-text-anchor:top" coordsize="14376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" path="m,l1437081,e" filled="f" strokecolor="#006193" strokeweight="1pt">
                  <v:path arrowok="t"/>
                </v:shape>
                <v:shape id="Textbox 21" o:spid="_x0000_s1041" type="#_x0000_t202" style="position:absolute;width:70351;height:6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6A5EC87C" w14:textId="77777777" w:rsidR="00E83C85" w:rsidRDefault="00E83C85">
                        <w:pPr>
                          <w:spacing w:before="149"/>
                          <w:rPr>
                            <w:sz w:val="20"/>
                          </w:rPr>
                        </w:pPr>
                      </w:p>
                      <w:p w14:paraId="513E23B3" w14:textId="77777777" w:rsidR="00E83C85" w:rsidRDefault="003F3381">
                        <w:pPr>
                          <w:ind w:left="449"/>
                          <w:jc w:val="center"/>
                          <w:rPr>
                            <w:b/>
                            <w:sz w:val="20"/>
                          </w:rPr>
                        </w:pPr>
                        <w:r>
                          <w:rPr>
                            <w:b/>
                            <w:color w:val="223E7D"/>
                            <w:w w:val="80"/>
                            <w:sz w:val="19"/>
                          </w:rPr>
                          <w:t xml:space="preserve">Questo prodotto finanziario tiene conto dei principali impatti negativi sui </w:t>
                        </w:r>
                        <w:r>
                          <w:rPr>
                            <w:b/>
                            <w:color w:val="223E7D"/>
                            <w:spacing w:val="-2"/>
                            <w:w w:val="80"/>
                            <w:sz w:val="19"/>
                          </w:rPr>
                          <w:t xml:space="preserve">fattori </w:t>
                        </w:r>
                        <w:r>
                          <w:rPr>
                            <w:b/>
                            <w:color w:val="223E7D"/>
                            <w:w w:val="80"/>
                            <w:sz w:val="19"/>
                          </w:rPr>
                          <w:t>di sostenibilità</w:t>
                        </w:r>
                        <w:r>
                          <w:rPr>
                            <w:b/>
                            <w:color w:val="223E7D"/>
                            <w:spacing w:val="-2"/>
                            <w:w w:val="80"/>
                            <w:sz w:val="19"/>
                          </w:rPr>
                          <w:t>?</w:t>
                        </w:r>
                      </w:p>
                    </w:txbxContent>
                  </v:textbox>
                </v:shape>
                <w10:anchorlock/>
              </v:group>
            </w:pict>
          </mc:Fallback>
        </mc:AlternateContent>
      </w:r>
    </w:p>
    <w:p w14:paraId="54BCFEC4" w14:textId="77777777" w:rsidR="00E83C85" w:rsidRDefault="003F3381">
      <w:pPr>
        <w:pStyle w:val="Corpotesto"/>
        <w:spacing w:before="92"/>
        <w:ind w:left="2379"/>
        <w:jc w:val="both"/>
      </w:pPr>
      <w:r>
        <w:rPr>
          <w:rFonts w:ascii="Noto Sans Symbols2" w:eastAsia="Noto Sans Symbols2"/>
          <w:color w:val="231F20"/>
          <w:position w:val="2"/>
          <w:sz w:val="19"/>
        </w:rPr>
        <w:t>🗷</w:t>
      </w:r>
      <w:r>
        <w:rPr>
          <w:rFonts w:ascii="Noto Sans Symbols2" w:eastAsia="Noto Sans Symbols2"/>
          <w:color w:val="231F20"/>
          <w:position w:val="2"/>
          <w:sz w:val="19"/>
        </w:rPr>
        <w:t xml:space="preserve"> </w:t>
      </w:r>
      <w:r>
        <w:rPr>
          <w:color w:val="231F20"/>
          <w:spacing w:val="-5"/>
          <w:sz w:val="19"/>
        </w:rPr>
        <w:t>Sì</w:t>
      </w:r>
    </w:p>
    <w:p w14:paraId="71869944" w14:textId="77777777" w:rsidR="00E83C85" w:rsidRDefault="003F3381">
      <w:pPr>
        <w:pStyle w:val="Corpotesto"/>
        <w:spacing w:before="105" w:line="232" w:lineRule="auto"/>
        <w:ind w:left="2369" w:right="518"/>
        <w:jc w:val="both"/>
      </w:pPr>
      <w:r>
        <w:rPr>
          <w:color w:val="231F20"/>
          <w:sz w:val="19"/>
        </w:rPr>
        <w:t>Sì, questo Portafoglio tiene conto dei principali impatti negativi sui fattori di sostenibilità (PAI) relativi ai pilastri ambientali e/o sociali. I PAI vengono considerati qualitativamente attraverso l’applicazione dei Criteri ESG vincolanti sopra descritti. Su base non vincolante e in funzione della rilevanza, i PAI vengono presi in considerazione anche attraverso l'impegno a livello aziendale e specifico del team di investimento. Ulteriori informazioni sui PAI presi in considerazione sono disponibili sul</w:t>
      </w:r>
      <w:r>
        <w:rPr>
          <w:color w:val="231F20"/>
          <w:sz w:val="19"/>
        </w:rPr>
        <w:t xml:space="preserve"> nostro sito web e saranno riportate anche nella relazione annuale del Portafoglio ai sensi dell'articolo 11 del SFDR.</w:t>
      </w:r>
    </w:p>
    <w:p w14:paraId="53B2AD67" w14:textId="77777777" w:rsidR="00E83C85" w:rsidRDefault="003F3381">
      <w:pPr>
        <w:pStyle w:val="Corpotesto"/>
        <w:spacing w:before="160"/>
        <w:ind w:left="2379"/>
        <w:jc w:val="both"/>
      </w:pPr>
      <w:r>
        <w:rPr>
          <w:rFonts w:ascii="Noto Sans Symbols2" w:eastAsia="Noto Sans Symbols2" w:hAnsi="Noto Sans Symbols2"/>
          <w:color w:val="231F20"/>
          <w:position w:val="-1"/>
          <w:sz w:val="19"/>
        </w:rPr>
        <w:t>🞎</w:t>
      </w:r>
      <w:r>
        <w:rPr>
          <w:rFonts w:ascii="Noto Sans Symbols2" w:eastAsia="Noto Sans Symbols2" w:hAnsi="Noto Sans Symbols2"/>
          <w:color w:val="231F20"/>
          <w:position w:val="-1"/>
          <w:sz w:val="19"/>
        </w:rPr>
        <w:t xml:space="preserve"> </w:t>
      </w:r>
      <w:r>
        <w:rPr>
          <w:color w:val="231F20"/>
          <w:spacing w:val="-5"/>
          <w:sz w:val="19"/>
        </w:rPr>
        <w:t>No</w:t>
      </w:r>
    </w:p>
    <w:p w14:paraId="08B3313F" w14:textId="77777777" w:rsidR="00E83C85" w:rsidRDefault="00E83C85">
      <w:pPr>
        <w:pStyle w:val="Corpotesto"/>
        <w:jc w:val="both"/>
        <w:sectPr w:rsidR="00E83C85">
          <w:pgSz w:w="11910" w:h="16840"/>
          <w:pgMar w:top="1220" w:right="708" w:bottom="720" w:left="0" w:header="360" w:footer="524" w:gutter="0"/>
          <w:cols w:space="708"/>
        </w:sectPr>
      </w:pPr>
    </w:p>
    <w:p w14:paraId="5D74F5C8" w14:textId="77777777" w:rsidR="00E83C85" w:rsidRDefault="00E83C85">
      <w:pPr>
        <w:pStyle w:val="Corpotesto"/>
      </w:pPr>
    </w:p>
    <w:p w14:paraId="6B05E6D3" w14:textId="77777777" w:rsidR="00E83C85" w:rsidRDefault="00E83C85">
      <w:pPr>
        <w:pStyle w:val="Corpotesto"/>
      </w:pPr>
    </w:p>
    <w:p w14:paraId="5C751F71" w14:textId="77777777" w:rsidR="00E83C85" w:rsidRDefault="00E83C85">
      <w:pPr>
        <w:pStyle w:val="Corpotesto"/>
      </w:pPr>
    </w:p>
    <w:p w14:paraId="14441662" w14:textId="77777777" w:rsidR="00E83C85" w:rsidRDefault="00E83C85">
      <w:pPr>
        <w:pStyle w:val="Corpotesto"/>
        <w:spacing w:before="201"/>
      </w:pPr>
    </w:p>
    <w:p w14:paraId="131B6966" w14:textId="77777777" w:rsidR="00E83C85" w:rsidRDefault="003F3381">
      <w:pPr>
        <w:pStyle w:val="Corpotesto"/>
        <w:spacing w:before="1" w:line="232" w:lineRule="auto"/>
        <w:ind w:left="2401" w:right="518"/>
        <w:jc w:val="both"/>
      </w:pPr>
      <w:r>
        <w:rPr>
          <w:noProof/>
        </w:rPr>
        <mc:AlternateContent>
          <mc:Choice Requires="wpg">
            <w:drawing>
              <wp:anchor distT="0" distB="0" distL="0" distR="0" simplePos="0" relativeHeight="251674624" behindDoc="1" locked="0" layoutInCell="1" allowOverlap="1" wp14:anchorId="02553FC3" wp14:editId="1B7BBBB0">
                <wp:simplePos x="0" y="0"/>
                <wp:positionH relativeFrom="page">
                  <wp:posOffset>24510</wp:posOffset>
                </wp:positionH>
                <wp:positionV relativeFrom="paragraph">
                  <wp:posOffset>-678418</wp:posOffset>
                </wp:positionV>
                <wp:extent cx="7035800" cy="1929130"/>
                <wp:effectExtent l="0" t="0" r="0" b="0"/>
                <wp:wrapNone/>
                <wp:docPr id="22" name="Group 22"/>
                <wp:cNvGraphicFramePr/>
                <a:graphic xmlns:a="http://schemas.openxmlformats.org/drawingml/2006/main">
                  <a:graphicData uri="http://schemas.microsoft.com/office/word/2010/wordprocessingGroup">
                    <wpg:wgp>
                      <wpg:cNvGrpSpPr/>
                      <wpg:grpSpPr>
                        <a:xfrm>
                          <a:off x="0" y="0"/>
                          <a:ext cx="7035800" cy="1929130"/>
                          <a:chOff x="0" y="0"/>
                          <a:chExt cx="7035800" cy="1929130"/>
                        </a:xfrm>
                      </wpg:grpSpPr>
                      <wps:wsp>
                        <wps:cNvPr id="23" name="Graphic 23"/>
                        <wps:cNvSpPr/>
                        <wps:spPr>
                          <a:xfrm>
                            <a:off x="1450263" y="628523"/>
                            <a:ext cx="5586095" cy="1270"/>
                          </a:xfrm>
                          <a:custGeom>
                            <a:avLst/>
                            <a:gdLst/>
                            <a:ahLst/>
                            <a:cxnLst/>
                            <a:rect l="l" t="t" r="r" b="b"/>
                            <a:pathLst>
                              <a:path w="5586095">
                                <a:moveTo>
                                  <a:pt x="0" y="0"/>
                                </a:moveTo>
                                <a:lnTo>
                                  <a:pt x="5585472" y="0"/>
                                </a:lnTo>
                              </a:path>
                            </a:pathLst>
                          </a:custGeom>
                          <a:ln w="12700">
                            <a:solidFill>
                              <a:srgbClr val="006193"/>
                            </a:solidFill>
                            <a:prstDash val="solid"/>
                          </a:ln>
                        </wps:spPr>
                        <wps:bodyPr wrap="square" lIns="0" tIns="0" rIns="0" bIns="0" rtlCol="0">
                          <a:prstTxWarp prst="textNoShape">
                            <a:avLst/>
                          </a:prstTxWarp>
                        </wps:bodyPr>
                      </wps:wsp>
                      <pic:pic xmlns:pic="http://schemas.openxmlformats.org/drawingml/2006/picture">
                        <pic:nvPicPr>
                          <pic:cNvPr id="24" name="Image 24"/>
                          <pic:cNvPicPr/>
                        </pic:nvPicPr>
                        <pic:blipFill>
                          <a:blip r:embed="rId15" cstate="print"/>
                          <a:stretch>
                            <a:fillRect/>
                          </a:stretch>
                        </pic:blipFill>
                        <pic:spPr>
                          <a:xfrm>
                            <a:off x="0" y="0"/>
                            <a:ext cx="1268691" cy="628523"/>
                          </a:xfrm>
                          <a:prstGeom prst="rect">
                            <a:avLst/>
                          </a:prstGeom>
                        </pic:spPr>
                      </pic:pic>
                      <wps:wsp>
                        <wps:cNvPr id="25" name="Graphic 25"/>
                        <wps:cNvSpPr/>
                        <wps:spPr>
                          <a:xfrm>
                            <a:off x="0" y="628523"/>
                            <a:ext cx="1457960" cy="1270"/>
                          </a:xfrm>
                          <a:custGeom>
                            <a:avLst/>
                            <a:gdLst/>
                            <a:ahLst/>
                            <a:cxnLst/>
                            <a:rect l="l" t="t" r="r" b="b"/>
                            <a:pathLst>
                              <a:path w="1457960">
                                <a:moveTo>
                                  <a:pt x="0" y="0"/>
                                </a:moveTo>
                                <a:lnTo>
                                  <a:pt x="1457350" y="0"/>
                                </a:lnTo>
                              </a:path>
                            </a:pathLst>
                          </a:custGeom>
                          <a:ln w="12700">
                            <a:solidFill>
                              <a:srgbClr val="006193"/>
                            </a:solidFill>
                            <a:prstDash val="solid"/>
                          </a:ln>
                        </wps:spPr>
                        <wps:bodyPr wrap="square" lIns="0" tIns="0" rIns="0" bIns="0" rtlCol="0">
                          <a:prstTxWarp prst="textNoShape">
                            <a:avLst/>
                          </a:prstTxWarp>
                        </wps:bodyPr>
                      </wps:wsp>
                      <wps:wsp>
                        <wps:cNvPr id="26" name="Textbox 26"/>
                        <wps:cNvSpPr txBox="1"/>
                        <wps:spPr>
                          <a:xfrm>
                            <a:off x="0" y="0"/>
                            <a:ext cx="7035800" cy="635000"/>
                          </a:xfrm>
                          <a:prstGeom prst="rect">
                            <a:avLst/>
                          </a:prstGeom>
                        </wps:spPr>
                        <wps:txbx>
                          <w:txbxContent>
                            <w:p w14:paraId="21DFD769" w14:textId="77777777" w:rsidR="00E83C85" w:rsidRDefault="00E83C85">
                              <w:pPr>
                                <w:spacing w:before="149"/>
                                <w:rPr>
                                  <w:sz w:val="20"/>
                                </w:rPr>
                              </w:pPr>
                            </w:p>
                            <w:p w14:paraId="235798B5" w14:textId="77777777" w:rsidR="00E83C85" w:rsidRDefault="003F3381">
                              <w:pPr>
                                <w:ind w:left="2323"/>
                                <w:rPr>
                                  <w:b/>
                                  <w:sz w:val="20"/>
                                </w:rPr>
                              </w:pPr>
                              <w:r>
                                <w:rPr>
                                  <w:b/>
                                  <w:color w:val="223E7D"/>
                                  <w:w w:val="80"/>
                                  <w:sz w:val="19"/>
                                </w:rPr>
                                <w:t xml:space="preserve">Quale strategia di investimento </w:t>
                              </w:r>
                              <w:r>
                                <w:rPr>
                                  <w:b/>
                                  <w:color w:val="223E7D"/>
                                  <w:spacing w:val="-2"/>
                                  <w:w w:val="80"/>
                                  <w:sz w:val="19"/>
                                </w:rPr>
                                <w:t xml:space="preserve">segue </w:t>
                              </w:r>
                              <w:r>
                                <w:rPr>
                                  <w:b/>
                                  <w:color w:val="223E7D"/>
                                  <w:w w:val="80"/>
                                  <w:sz w:val="19"/>
                                </w:rPr>
                                <w:t>questo prodotto finanziario</w:t>
                              </w:r>
                              <w:r>
                                <w:rPr>
                                  <w:b/>
                                  <w:color w:val="223E7D"/>
                                  <w:spacing w:val="-2"/>
                                  <w:w w:val="80"/>
                                  <w:sz w:val="19"/>
                                </w:rPr>
                                <w:t>?</w:t>
                              </w:r>
                            </w:p>
                          </w:txbxContent>
                        </wps:txbx>
                        <wps:bodyPr wrap="square" lIns="0" tIns="0" rIns="0" bIns="0" rtlCol="0"/>
                      </wps:wsp>
                      <wps:wsp>
                        <wps:cNvPr id="27" name="Textbox 27"/>
                        <wps:cNvSpPr txBox="1"/>
                        <wps:spPr>
                          <a:xfrm>
                            <a:off x="27317" y="649109"/>
                            <a:ext cx="1079500" cy="1280160"/>
                          </a:xfrm>
                          <a:prstGeom prst="rect">
                            <a:avLst/>
                          </a:prstGeom>
                          <a:solidFill>
                            <a:srgbClr val="7399C6"/>
                          </a:solidFill>
                        </wps:spPr>
                        <wps:txbx>
                          <w:txbxContent>
                            <w:p w14:paraId="3A3E8A29" w14:textId="77777777" w:rsidR="00E83C85" w:rsidRDefault="003F3381">
                              <w:pPr>
                                <w:spacing w:before="48" w:line="252" w:lineRule="auto"/>
                                <w:ind w:left="40" w:right="39"/>
                                <w:rPr>
                                  <w:sz w:val="20"/>
                                </w:rPr>
                              </w:pPr>
                              <w:r>
                                <w:rPr>
                                  <w:b/>
                                  <w:color w:val="1D315E"/>
                                  <w:sz w:val="19"/>
                                </w:rPr>
                                <w:t xml:space="preserve">La strategia di investimento </w:t>
                              </w:r>
                              <w:r>
                                <w:rPr>
                                  <w:color w:val="FFFFFF"/>
                                  <w:spacing w:val="-2"/>
                                  <w:sz w:val="19"/>
                                </w:rPr>
                                <w:t>guida le decisioni di investimento sulla base di fattori quali gli obiettivi di investimento e la tolleranza al rischio.</w:t>
                              </w:r>
                            </w:p>
                          </w:txbxContent>
                        </wps:txbx>
                        <wps:bodyPr wrap="square" lIns="0" tIns="0" rIns="0" bIns="0" rtlCol="0"/>
                      </wps:wsp>
                    </wpg:wgp>
                  </a:graphicData>
                </a:graphic>
              </wp:anchor>
            </w:drawing>
          </mc:Choice>
          <mc:Fallback>
            <w:pict>
              <v:group w14:anchorId="02553FC3" id="Group 22" o:spid="_x0000_s1042" style="position:absolute;left:0;text-align:left;margin-left:1.95pt;margin-top:-53.4pt;width:554pt;height:151.9pt;z-index:-251641856;mso-wrap-distance-left:0;mso-wrap-distance-right:0;mso-position-horizontal-relative:page;mso-position-vertical-relative:text" coordsize="70358,19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">
                <v:shape id="Graphic 23" o:spid="_x0000_s1043" style="position:absolute;left:14502;top:6285;width:55861;height:12;visibility:visible;mso-wrap-style:square;v-text-anchor:top" coordsize="55860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" path="m,l5585472,e" filled="f" strokecolor="#006193" strokeweight="1pt">
                  <v:path arrowok="t"/>
                </v:shape>
                <v:shape id="Image 24" o:spid="_x0000_s1044" type="#_x0000_t75" style="position:absolute;width:12686;height:62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">
                  <v:imagedata r:id="rId16" o:title=""/>
                </v:shape>
                <v:shape id="Graphic 25" o:spid="_x0000_s1045" style="position:absolute;top:6285;width:14579;height:12;visibility:visible;mso-wrap-style:square;v-text-anchor:top" coordsize="14579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" path="m,l1457350,e" filled="f" strokecolor="#006193" strokeweight="1pt">
                  <v:path arrowok="t"/>
                </v:shape>
                <v:shape id="Textbox 26" o:spid="_x0000_s1046" type="#_x0000_t202" style="position:absolute;width:70358;height:6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1DFD769" w14:textId="77777777" w:rsidR="00E83C85" w:rsidRDefault="00E83C85">
                        <w:pPr>
                          <w:spacing w:before="149"/>
                          <w:rPr>
                            <w:sz w:val="20"/>
                          </w:rPr>
                        </w:pPr>
                      </w:p>
                      <w:p w14:paraId="235798B5" w14:textId="77777777" w:rsidR="00E83C85" w:rsidRDefault="003F3381">
                        <w:pPr>
                          <w:ind w:left="2323"/>
                          <w:rPr>
                            <w:b/>
                            <w:sz w:val="20"/>
                          </w:rPr>
                        </w:pPr>
                        <w:r>
                          <w:rPr>
                            <w:b/>
                            <w:color w:val="223E7D"/>
                            <w:w w:val="80"/>
                            <w:sz w:val="19"/>
                          </w:rPr>
                          <w:t xml:space="preserve">Quale strategia di investimento </w:t>
                        </w:r>
                        <w:r>
                          <w:rPr>
                            <w:b/>
                            <w:color w:val="223E7D"/>
                            <w:spacing w:val="-2"/>
                            <w:w w:val="80"/>
                            <w:sz w:val="19"/>
                          </w:rPr>
                          <w:t xml:space="preserve">segue </w:t>
                        </w:r>
                        <w:r>
                          <w:rPr>
                            <w:b/>
                            <w:color w:val="223E7D"/>
                            <w:w w:val="80"/>
                            <w:sz w:val="19"/>
                          </w:rPr>
                          <w:t>questo prodotto finanziario</w:t>
                        </w:r>
                        <w:r>
                          <w:rPr>
                            <w:b/>
                            <w:color w:val="223E7D"/>
                            <w:spacing w:val="-2"/>
                            <w:w w:val="80"/>
                            <w:sz w:val="19"/>
                          </w:rPr>
                          <w:t>?</w:t>
                        </w:r>
                      </w:p>
                    </w:txbxContent>
                  </v:textbox>
                </v:shape>
                <v:shape id="Textbox 27" o:spid="_x0000_s1047" type="#_x0000_t202" style="position:absolute;left:273;top:6491;width:10795;height:1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" fillcolor="#7399c6" stroked="f">
                  <v:textbox inset="0,0,0,0">
                    <w:txbxContent>
                      <w:p w14:paraId="3A3E8A29" w14:textId="77777777" w:rsidR="00E83C85" w:rsidRDefault="003F3381">
                        <w:pPr>
                          <w:spacing w:before="48" w:line="252" w:lineRule="auto"/>
                          <w:ind w:left="40" w:right="39"/>
                          <w:rPr>
                            <w:sz w:val="20"/>
                          </w:rPr>
                        </w:pPr>
                        <w:r>
                          <w:rPr>
                            <w:b/>
                            <w:color w:val="1D315E"/>
                            <w:sz w:val="19"/>
                          </w:rPr>
                          <w:t xml:space="preserve">La strategia di investimento </w:t>
                        </w:r>
                        <w:r>
                          <w:rPr>
                            <w:color w:val="FFFFFF"/>
                            <w:spacing w:val="-2"/>
                            <w:sz w:val="19"/>
                          </w:rPr>
                          <w:t>guida le decisioni di investimento sulla base di fattori quali gli obiettivi di investimento e la tolleranza al rischio.</w:t>
                        </w:r>
                      </w:p>
                    </w:txbxContent>
                  </v:textbox>
                </v:shape>
                <w10:wrap anchorx="page"/>
              </v:group>
            </w:pict>
          </mc:Fallback>
        </mc:AlternateContent>
      </w:r>
      <w:r>
        <w:rPr>
          <w:color w:val="231F20"/>
          <w:sz w:val="19"/>
        </w:rPr>
        <w:t>Il consulente di investimento attua i criteri ESG in modo vincolante nel proprio processo di investimento, come descritto sopra.</w:t>
      </w:r>
    </w:p>
    <w:p w14:paraId="1DA71F96" w14:textId="77777777" w:rsidR="00E83C85" w:rsidRDefault="003F3381">
      <w:pPr>
        <w:pStyle w:val="Corpotesto"/>
        <w:spacing w:before="223" w:line="232" w:lineRule="auto"/>
        <w:ind w:left="2401" w:right="487"/>
        <w:jc w:val="both"/>
      </w:pPr>
      <w:r>
        <w:rPr>
          <w:color w:val="231F20"/>
          <w:sz w:val="19"/>
        </w:rPr>
        <w:t>Oltre ad applicare i Criteri ESG come sopra indicato, il Consulente di Investimento può anche valutare le società partecipate in base a determinati indicatori sociali, ambientali e di governance attraverso il proprio processo bottom-up di selezione dei titoli e di costruzione del portafoglio. Tali indicatori possono includere, a titolo esemplificativo ma non esaustivo, l’impatto ambientale, la soddisfazione dei lavoratori, le preoccupazioni relative alla reputazione, la governance e gli incentivi alla gesti</w:t>
      </w:r>
      <w:r>
        <w:rPr>
          <w:color w:val="231F20"/>
          <w:sz w:val="19"/>
        </w:rPr>
        <w:t>one. Il Consulente di Investimento, a sua esclusiva discrezione, può aggiornare periodicamente gli indicatori utilizzati nel processo decisionale di investimento del Portafoglio. Gli indicatori applicati dal Consulente di Investimento sono valutati sulla base di uno o più fornitori ESG di terze parti. Il Consulente di Investimento, a sua esclusiva discrezione, si riserva il diritto di non applicare i dati e/o i rating forniti da fornitori di terze parti qualora ritenga che tali dati e/o rating siano inaccur</w:t>
      </w:r>
      <w:r>
        <w:rPr>
          <w:color w:val="231F20"/>
          <w:sz w:val="19"/>
        </w:rPr>
        <w:t>ati o inappropriati.</w:t>
      </w:r>
    </w:p>
    <w:p w14:paraId="2F737371" w14:textId="77777777" w:rsidR="00E83C85" w:rsidRDefault="003F3381">
      <w:pPr>
        <w:pStyle w:val="Corpotesto"/>
        <w:spacing w:before="224" w:line="232" w:lineRule="auto"/>
        <w:ind w:left="2401" w:right="492"/>
        <w:jc w:val="both"/>
      </w:pPr>
      <w:r>
        <w:rPr>
          <w:color w:val="231F20"/>
          <w:sz w:val="19"/>
        </w:rPr>
        <w:t>Inoltre, questo Portafoglio si avvale delle iniziative di engagement del Goldman Sachs Asset Management Global Stewardship Team. Il Goldman Sachs Asset Management Global Stewardship Team si concentra su un engagement proattivo e basato sui risultati, nel tentativo di promuovere le migliori pratiche. Le iniziative di engagement vengono continuamente riviste, migliorate e monitorate per garantire che incorporino le questioni attuali e le opinioni in evoluzione sui principali temi ambientali, sociali e di gove</w:t>
      </w:r>
      <w:r>
        <w:rPr>
          <w:color w:val="231F20"/>
          <w:sz w:val="19"/>
        </w:rPr>
        <w:t>rnance. Per guidare gli sforzi di engagement, il Goldman Sachs Asset Management Global Stewardship Team stabilisce un quadro di stewardship (Stewardship Framework), che riflette le priorità tematiche del Goldman Sachs Asset Management Global Stewardship Team e guida le attività di voto e di engagement.</w:t>
      </w:r>
    </w:p>
    <w:p w14:paraId="7B20877F" w14:textId="77777777" w:rsidR="00E83C85" w:rsidRDefault="00E83C85">
      <w:pPr>
        <w:pStyle w:val="Corpotesto"/>
        <w:spacing w:before="134"/>
      </w:pPr>
    </w:p>
    <w:p w14:paraId="29FAFDFC" w14:textId="77777777" w:rsidR="00E83C85" w:rsidRDefault="003F3381">
      <w:pPr>
        <w:pStyle w:val="Titolo3"/>
        <w:spacing w:before="1"/>
        <w:ind w:left="2320" w:right="542"/>
        <w:jc w:val="both"/>
      </w:pPr>
      <w:r>
        <w:rPr>
          <w:color w:val="223E7D"/>
          <w:w w:val="80"/>
          <w:sz w:val="21"/>
        </w:rPr>
        <w:t>Quali sono gli elementi vincolanti della strategia di investimento utilizzati per selezionare gli investimenti al fine di ottenere ciascuna delle caratteristiche ambientali o sociali promosse da questo prodotto finanziario?</w:t>
      </w:r>
    </w:p>
    <w:p w14:paraId="1CEE874A" w14:textId="77777777" w:rsidR="00E83C85" w:rsidRDefault="003F3381">
      <w:pPr>
        <w:pStyle w:val="Paragrafoelenco"/>
        <w:numPr>
          <w:ilvl w:val="0"/>
          <w:numId w:val="2"/>
        </w:numPr>
        <w:tabs>
          <w:tab w:val="left" w:pos="2461"/>
        </w:tabs>
        <w:spacing w:before="78" w:line="232" w:lineRule="auto"/>
        <w:ind w:right="586" w:firstLine="0"/>
        <w:rPr>
          <w:sz w:val="20"/>
        </w:rPr>
      </w:pPr>
      <w:r>
        <w:rPr>
          <w:color w:val="231F20"/>
          <w:sz w:val="19"/>
        </w:rPr>
        <w:t>Il Portafoglio applica i criteri di esclusione definiti nei Criteri ESG, descritti in dettaglio sopra.</w:t>
      </w:r>
    </w:p>
    <w:p w14:paraId="05C8D417" w14:textId="77777777" w:rsidR="00E83C85" w:rsidRDefault="003F3381">
      <w:pPr>
        <w:pStyle w:val="Paragrafoelenco"/>
        <w:numPr>
          <w:ilvl w:val="0"/>
          <w:numId w:val="2"/>
        </w:numPr>
        <w:tabs>
          <w:tab w:val="left" w:pos="2466"/>
        </w:tabs>
        <w:spacing w:before="224" w:line="232" w:lineRule="auto"/>
        <w:ind w:right="588" w:firstLine="0"/>
        <w:rPr>
          <w:sz w:val="20"/>
        </w:rPr>
      </w:pPr>
      <w:r>
        <w:rPr>
          <w:color w:val="231F20"/>
          <w:sz w:val="19"/>
        </w:rPr>
        <w:t>Il Portafoglio mira a un rischio di transizione climatica relativo inferiore o uguale a quello del Portafoglio di Riferimento/Benchmark utilizzando metriche climatiche proprietarie.</w:t>
      </w:r>
    </w:p>
    <w:p w14:paraId="047D1E4C" w14:textId="77777777" w:rsidR="00E83C85" w:rsidRDefault="00E83C85">
      <w:pPr>
        <w:pStyle w:val="Corpotesto"/>
        <w:spacing w:before="133"/>
      </w:pPr>
    </w:p>
    <w:p w14:paraId="4EFFF5F7" w14:textId="77777777" w:rsidR="00E83C85" w:rsidRDefault="003F3381">
      <w:pPr>
        <w:pStyle w:val="Titolo3"/>
        <w:ind w:left="2320" w:right="312"/>
        <w:jc w:val="both"/>
      </w:pPr>
      <w:r>
        <w:rPr>
          <w:color w:val="223E7D"/>
          <w:w w:val="80"/>
          <w:sz w:val="21"/>
        </w:rPr>
        <w:t>Qual è il tasso minimo impegnato per ridurre l'ambito degli investimenti considerati prima dell'applicazione di tale strategia di investimento?</w:t>
      </w:r>
    </w:p>
    <w:p w14:paraId="4C8BF2F3" w14:textId="77777777" w:rsidR="00E83C85" w:rsidRDefault="003F3381">
      <w:pPr>
        <w:pStyle w:val="Corpotesto"/>
        <w:spacing w:before="78" w:line="232" w:lineRule="auto"/>
        <w:ind w:left="2320" w:right="583"/>
        <w:jc w:val="both"/>
      </w:pPr>
      <w:r>
        <w:rPr>
          <w:color w:val="231F20"/>
          <w:sz w:val="19"/>
        </w:rPr>
        <w:t>I Criteri ESG non sono concepiti per ridurre gli investimenti presi in considerazione prima dell’applicazione di questa strategia di un importo minimo impegnato. I filtri di esclusione hanno lo scopo di garantire che gli emittenti impegnati in determinate attività siano interamente esclusi dal Portafoglio e si prevede che eliminino tra lo 0 e il 5% del Portafoglio di Riferimento/Benchmark.</w:t>
      </w:r>
    </w:p>
    <w:p w14:paraId="2FF43589" w14:textId="77777777" w:rsidR="00E83C85" w:rsidRDefault="00E83C85">
      <w:pPr>
        <w:pStyle w:val="Corpotesto"/>
        <w:spacing w:line="232" w:lineRule="auto"/>
        <w:jc w:val="both"/>
        <w:sectPr w:rsidR="00E83C85">
          <w:pgSz w:w="11910" w:h="16840"/>
          <w:pgMar w:top="1220" w:right="708" w:bottom="720" w:left="0" w:header="360" w:footer="524" w:gutter="0"/>
          <w:cols w:space="708"/>
        </w:sectPr>
      </w:pPr>
    </w:p>
    <w:p w14:paraId="46B699C4" w14:textId="77777777" w:rsidR="00E83C85" w:rsidRDefault="003F3381">
      <w:pPr>
        <w:pStyle w:val="Titolo3"/>
        <w:spacing w:before="95"/>
        <w:ind w:left="2317"/>
        <w:jc w:val="both"/>
      </w:pPr>
      <w:r>
        <w:rPr>
          <w:noProof/>
        </w:rPr>
        <w:lastRenderedPageBreak/>
        <mc:AlternateContent>
          <mc:Choice Requires="wps">
            <w:drawing>
              <wp:anchor distT="0" distB="0" distL="0" distR="0" simplePos="0" relativeHeight="251663360" behindDoc="0" locked="0" layoutInCell="1" allowOverlap="1" wp14:anchorId="74DC09FB" wp14:editId="3877D81F">
                <wp:simplePos x="0" y="0"/>
                <wp:positionH relativeFrom="page">
                  <wp:posOffset>51828</wp:posOffset>
                </wp:positionH>
                <wp:positionV relativeFrom="paragraph">
                  <wp:posOffset>173701</wp:posOffset>
                </wp:positionV>
                <wp:extent cx="1079500" cy="1536700"/>
                <wp:effectExtent l="0" t="0" r="0" b="0"/>
                <wp:wrapNone/>
                <wp:docPr id="28" name="Textbox 28"/>
                <wp:cNvGraphicFramePr/>
                <a:graphic xmlns:a="http://schemas.openxmlformats.org/drawingml/2006/main">
                  <a:graphicData uri="http://schemas.microsoft.com/office/word/2010/wordprocessingShape">
                    <wps:wsp>
                      <wps:cNvSpPr txBox="1"/>
                      <wps:spPr>
                        <a:xfrm>
                          <a:off x="0" y="0"/>
                          <a:ext cx="1079500" cy="1536700"/>
                        </a:xfrm>
                        <a:prstGeom prst="rect">
                          <a:avLst/>
                        </a:prstGeom>
                        <a:solidFill>
                          <a:srgbClr val="7399C6"/>
                        </a:solidFill>
                      </wps:spPr>
                      <wps:txbx>
                        <w:txbxContent>
                          <w:p w14:paraId="1D137CC0" w14:textId="77777777" w:rsidR="00E83C85" w:rsidRDefault="003F3381">
                            <w:pPr>
                              <w:pStyle w:val="Corpotesto"/>
                              <w:spacing w:before="4" w:line="252" w:lineRule="auto"/>
                              <w:ind w:left="40" w:right="100"/>
                            </w:pPr>
                            <w:r>
                              <w:rPr>
                                <w:color w:val="FFFFFF"/>
                                <w:spacing w:val="-2"/>
                                <w:sz w:val="19"/>
                              </w:rPr>
                              <w:t>Le</w:t>
                            </w:r>
                            <w:r>
                              <w:rPr>
                                <w:b/>
                                <w:color w:val="1D315E"/>
                                <w:w w:val="90"/>
                                <w:sz w:val="19"/>
                              </w:rPr>
                              <w:t xml:space="preserve"> buone </w:t>
                            </w:r>
                            <w:r>
                              <w:rPr>
                                <w:color w:val="FFFFFF"/>
                                <w:spacing w:val="-2"/>
                                <w:sz w:val="19"/>
                              </w:rPr>
                              <w:t>pratiche</w:t>
                            </w:r>
                            <w:r>
                              <w:rPr>
                                <w:b/>
                                <w:color w:val="1D315E"/>
                                <w:w w:val="90"/>
                                <w:sz w:val="19"/>
                              </w:rPr>
                              <w:t xml:space="preserve"> di governance </w:t>
                            </w:r>
                            <w:r>
                              <w:rPr>
                                <w:color w:val="FFFFFF"/>
                                <w:spacing w:val="-2"/>
                                <w:sz w:val="19"/>
                              </w:rPr>
                              <w:t>includono solide strutture di gestione, relazioni con i dipendenti, remunerazione del personale e conformità fiscale.</w:t>
                            </w:r>
                          </w:p>
                        </w:txbxContent>
                      </wps:txbx>
                      <wps:bodyPr wrap="square" lIns="0" tIns="0" rIns="0" bIns="0" rtlCol="0"/>
                    </wps:wsp>
                  </a:graphicData>
                </a:graphic>
              </wp:anchor>
            </w:drawing>
          </mc:Choice>
          <mc:Fallback>
            <w:pict>
              <v:shape w14:anchorId="74DC09FB" id="Textbox 28" o:spid="_x0000_s1048" type="#_x0000_t202" style="position:absolute;left:0;text-align:left;margin-left:4.1pt;margin-top:13.7pt;width:85pt;height:121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" fillcolor="#7399c6" stroked="f">
                <v:textbox inset="0,0,0,0">
                  <w:txbxContent>
                    <w:p w14:paraId="1D137CC0" w14:textId="77777777" w:rsidR="00E83C85" w:rsidRDefault="003F3381">
                      <w:pPr>
                        <w:pStyle w:val="Corpotesto"/>
                        <w:spacing w:before="4" w:line="252" w:lineRule="auto"/>
                        <w:ind w:left="40" w:right="100"/>
                      </w:pPr>
                      <w:r>
                        <w:rPr>
                          <w:color w:val="FFFFFF"/>
                          <w:spacing w:val="-2"/>
                          <w:sz w:val="19"/>
                        </w:rPr>
                        <w:t>Le</w:t>
                      </w:r>
                      <w:r>
                        <w:rPr>
                          <w:b/>
                          <w:color w:val="1D315E"/>
                          <w:w w:val="90"/>
                          <w:sz w:val="19"/>
                        </w:rPr>
                        <w:t xml:space="preserve"> buone </w:t>
                      </w:r>
                      <w:r>
                        <w:rPr>
                          <w:color w:val="FFFFFF"/>
                          <w:spacing w:val="-2"/>
                          <w:sz w:val="19"/>
                        </w:rPr>
                        <w:t>pratiche</w:t>
                      </w:r>
                      <w:r>
                        <w:rPr>
                          <w:b/>
                          <w:color w:val="1D315E"/>
                          <w:w w:val="90"/>
                          <w:sz w:val="19"/>
                        </w:rPr>
                        <w:t xml:space="preserve"> di governance </w:t>
                      </w:r>
                      <w:r>
                        <w:rPr>
                          <w:color w:val="FFFFFF"/>
                          <w:spacing w:val="-2"/>
                          <w:sz w:val="19"/>
                        </w:rPr>
                        <w:t>includono solide strutture di gestione, relazioni con i dipendenti, remunerazione del personale e conformità fiscale.</w:t>
                      </w:r>
                    </w:p>
                  </w:txbxContent>
                </v:textbox>
                <w10:wrap anchorx="page"/>
              </v:shape>
            </w:pict>
          </mc:Fallback>
        </mc:AlternateContent>
      </w:r>
      <w:r>
        <w:rPr>
          <w:color w:val="223E7D"/>
          <w:w w:val="80"/>
          <w:sz w:val="21"/>
        </w:rPr>
        <w:t xml:space="preserve">Qual è la politica per valutare le buone pratiche di governance delle </w:t>
      </w:r>
      <w:r>
        <w:rPr>
          <w:color w:val="223E7D"/>
          <w:spacing w:val="-2"/>
          <w:w w:val="80"/>
          <w:sz w:val="21"/>
        </w:rPr>
        <w:t xml:space="preserve">società </w:t>
      </w:r>
      <w:r>
        <w:rPr>
          <w:color w:val="223E7D"/>
          <w:w w:val="80"/>
          <w:sz w:val="21"/>
        </w:rPr>
        <w:t>partecipate</w:t>
      </w:r>
      <w:r>
        <w:rPr>
          <w:color w:val="223E7D"/>
          <w:spacing w:val="-2"/>
          <w:w w:val="80"/>
          <w:sz w:val="21"/>
        </w:rPr>
        <w:t>?</w:t>
      </w:r>
    </w:p>
    <w:p w14:paraId="6635DB9A" w14:textId="77777777" w:rsidR="00E83C85" w:rsidRDefault="003F3381">
      <w:pPr>
        <w:pStyle w:val="Corpotesto"/>
        <w:spacing w:before="79" w:line="232" w:lineRule="auto"/>
        <w:ind w:left="2356" w:right="540"/>
        <w:jc w:val="both"/>
      </w:pPr>
      <w:r>
        <w:rPr>
          <w:color w:val="231F20"/>
          <w:sz w:val="19"/>
        </w:rPr>
        <w:t>Il Portafoglio si avvale dell'approccio proprietario di Goldman Sachs Asset Management per identificare e valutare i soggetti che violano le norme globali e gli emittenti che potrebbero essere coinvolti in pratiche di governance inadeguate, in particolare per quanto riguarda solide strutture di gestione, relazioni con i dipendenti, remunerazione del personale e conformità fiscale.</w:t>
      </w:r>
    </w:p>
    <w:p w14:paraId="3B369643" w14:textId="77777777" w:rsidR="00E83C85" w:rsidRDefault="003F3381">
      <w:pPr>
        <w:pStyle w:val="Corpotesto"/>
        <w:spacing w:before="224" w:line="232" w:lineRule="auto"/>
        <w:ind w:left="2356" w:right="520"/>
        <w:jc w:val="both"/>
      </w:pPr>
      <w:r>
        <w:rPr>
          <w:color w:val="231F20"/>
          <w:sz w:val="19"/>
        </w:rPr>
        <w:t>Questo approccio proprietario mira a identificare, esaminare, valutare e monitorare le società segnalate da fornitori di dati esterni come responsabili di violazioni o comunque non conformi ai principi del Global Compact delle Nazioni Unite (UNGC), alle Linee guida dell’OCSE per le imprese multinazionali e ai Principi guida delle Nazioni Unite su imprese e diritti umani, nonché le società che hanno ricevuto punteggi elevati in termini di controversie (tra cui controversie significative in materia di governa</w:t>
      </w:r>
      <w:r>
        <w:rPr>
          <w:color w:val="231F20"/>
          <w:sz w:val="19"/>
        </w:rPr>
        <w:t xml:space="preserve">nce, gravi controversie relative ai diritti dei lavoratori e gravi controversie relative alla conformità fiscale). A seguito dell'esame di questi dati esterni, le società che il Consulente per gli investimenti ritiene abbiano una violazione grave e in corso e/o che non seguano buone pratiche di governance con misure correttive insufficienti saranno escluse dal Portafoglio. Questo elenco di società sarà rivisto almeno semestralmente. Il Consulente per gli Investimenti potrebbe non essere in grado di vendere </w:t>
      </w:r>
      <w:r>
        <w:rPr>
          <w:color w:val="231F20"/>
          <w:sz w:val="19"/>
        </w:rPr>
        <w:t>immediatamente i titoli destinati all'esclusione dal Portafoglio sulla base di tale revisione (ad esempio, a causa di problemi di liquidità o per altri motivi al di fuori del controllo del Gestore degli Investimenti); tuttavia, cercherà di disinvestire il prima possibile in modo ordinato e nel migliore interesse degli Azionisti.</w:t>
      </w:r>
    </w:p>
    <w:p w14:paraId="382F50B9" w14:textId="77777777" w:rsidR="00E83C85" w:rsidRDefault="00E83C85">
      <w:pPr>
        <w:pStyle w:val="Corpotesto"/>
        <w:spacing w:line="232" w:lineRule="auto"/>
        <w:jc w:val="both"/>
        <w:sectPr w:rsidR="00E83C85">
          <w:pgSz w:w="11910" w:h="16840"/>
          <w:pgMar w:top="1220" w:right="708" w:bottom="720" w:left="0" w:header="360" w:footer="524" w:gutter="0"/>
          <w:cols w:space="708"/>
        </w:sectPr>
      </w:pPr>
    </w:p>
    <w:p w14:paraId="0A388E85" w14:textId="77777777" w:rsidR="00E83C85" w:rsidRDefault="00E83C85">
      <w:pPr>
        <w:pStyle w:val="Corpotesto"/>
        <w:spacing w:before="4" w:after="1"/>
        <w:rPr>
          <w:sz w:val="7"/>
        </w:rPr>
      </w:pPr>
    </w:p>
    <w:p w14:paraId="36C03878" w14:textId="77777777" w:rsidR="00E83C85" w:rsidRDefault="003F3381">
      <w:pPr>
        <w:ind w:left="12" w:right="-15"/>
        <w:rPr>
          <w:sz w:val="20"/>
        </w:rPr>
      </w:pPr>
      <w:r>
        <w:rPr>
          <w:noProof/>
          <w:sz w:val="20"/>
        </w:rPr>
        <mc:AlternateContent>
          <mc:Choice Requires="wpg">
            <w:drawing>
              <wp:inline distT="0" distB="0" distL="0" distR="0" wp14:anchorId="68AAF381" wp14:editId="014C7854">
                <wp:extent cx="7070725" cy="633095"/>
                <wp:effectExtent l="9525" t="0" r="0" b="5079"/>
                <wp:docPr id="29" name="Group 29"/>
                <wp:cNvGraphicFramePr/>
                <a:graphic xmlns:a="http://schemas.openxmlformats.org/drawingml/2006/main">
                  <a:graphicData uri="http://schemas.microsoft.com/office/word/2010/wordprocessingGroup">
                    <wpg:wgp>
                      <wpg:cNvGrpSpPr/>
                      <wpg:grpSpPr>
                        <a:xfrm>
                          <a:off x="0" y="0"/>
                          <a:ext cx="7070725" cy="633095"/>
                          <a:chOff x="0" y="0"/>
                          <a:chExt cx="7070725" cy="633095"/>
                        </a:xfrm>
                      </wpg:grpSpPr>
                      <pic:pic xmlns:pic="http://schemas.openxmlformats.org/drawingml/2006/picture">
                        <pic:nvPicPr>
                          <pic:cNvPr id="30" name="Image 30"/>
                          <pic:cNvPicPr/>
                        </pic:nvPicPr>
                        <pic:blipFill>
                          <a:blip r:embed="rId17" cstate="print"/>
                          <a:stretch>
                            <a:fillRect/>
                          </a:stretch>
                        </pic:blipFill>
                        <pic:spPr>
                          <a:xfrm>
                            <a:off x="0" y="0"/>
                            <a:ext cx="1236878" cy="632561"/>
                          </a:xfrm>
                          <a:prstGeom prst="rect">
                            <a:avLst/>
                          </a:prstGeom>
                        </pic:spPr>
                      </pic:pic>
                      <wps:wsp>
                        <wps:cNvPr id="31" name="Graphic 31"/>
                        <wps:cNvSpPr/>
                        <wps:spPr>
                          <a:xfrm>
                            <a:off x="0" y="629386"/>
                            <a:ext cx="7070725" cy="1270"/>
                          </a:xfrm>
                          <a:custGeom>
                            <a:avLst/>
                            <a:gdLst/>
                            <a:ahLst/>
                            <a:cxnLst/>
                            <a:rect l="l" t="t" r="r" b="b"/>
                            <a:pathLst>
                              <a:path w="7070725">
                                <a:moveTo>
                                  <a:pt x="0" y="0"/>
                                </a:moveTo>
                                <a:lnTo>
                                  <a:pt x="7070674" y="0"/>
                                </a:lnTo>
                              </a:path>
                            </a:pathLst>
                          </a:custGeom>
                          <a:ln w="6350">
                            <a:solidFill>
                              <a:srgbClr val="006193"/>
                            </a:solidFill>
                            <a:prstDash val="solid"/>
                          </a:ln>
                        </wps:spPr>
                        <wps:bodyPr wrap="square" lIns="0" tIns="0" rIns="0" bIns="0" rtlCol="0">
                          <a:prstTxWarp prst="textNoShape">
                            <a:avLst/>
                          </a:prstTxWarp>
                        </wps:bodyPr>
                      </wps:wsp>
                      <wps:wsp>
                        <wps:cNvPr id="32" name="Textbox 32"/>
                        <wps:cNvSpPr txBox="1"/>
                        <wps:spPr>
                          <a:xfrm>
                            <a:off x="0" y="0"/>
                            <a:ext cx="7070725" cy="633095"/>
                          </a:xfrm>
                          <a:prstGeom prst="rect">
                            <a:avLst/>
                          </a:prstGeom>
                        </wps:spPr>
                        <wps:txbx>
                          <w:txbxContent>
                            <w:p w14:paraId="5F252F03" w14:textId="77777777" w:rsidR="00E83C85" w:rsidRDefault="00E83C85">
                              <w:pPr>
                                <w:spacing w:before="152"/>
                                <w:rPr>
                                  <w:sz w:val="20"/>
                                </w:rPr>
                              </w:pPr>
                            </w:p>
                            <w:p w14:paraId="3089725D" w14:textId="77777777" w:rsidR="00E83C85" w:rsidRDefault="003F3381">
                              <w:pPr>
                                <w:spacing w:before="1"/>
                                <w:ind w:left="2454"/>
                                <w:rPr>
                                  <w:b/>
                                  <w:sz w:val="20"/>
                                </w:rPr>
                              </w:pPr>
                              <w:r>
                                <w:rPr>
                                  <w:b/>
                                  <w:color w:val="223E7D"/>
                                  <w:w w:val="80"/>
                                  <w:sz w:val="19"/>
                                </w:rPr>
                                <w:t xml:space="preserve">Qual è l'allocazione degli attivi prevista per questo </w:t>
                              </w:r>
                              <w:r>
                                <w:rPr>
                                  <w:b/>
                                  <w:color w:val="223E7D"/>
                                  <w:spacing w:val="-2"/>
                                  <w:w w:val="80"/>
                                  <w:sz w:val="19"/>
                                </w:rPr>
                                <w:t xml:space="preserve">prodotto </w:t>
                              </w:r>
                              <w:r>
                                <w:rPr>
                                  <w:b/>
                                  <w:color w:val="223E7D"/>
                                  <w:w w:val="80"/>
                                  <w:sz w:val="19"/>
                                </w:rPr>
                                <w:t>finanziario</w:t>
                              </w:r>
                              <w:r>
                                <w:rPr>
                                  <w:b/>
                                  <w:color w:val="223E7D"/>
                                  <w:spacing w:val="-2"/>
                                  <w:w w:val="80"/>
                                  <w:sz w:val="19"/>
                                </w:rPr>
                                <w:t>?</w:t>
                              </w:r>
                            </w:p>
                          </w:txbxContent>
                        </wps:txbx>
                        <wps:bodyPr wrap="square" lIns="0" tIns="0" rIns="0" bIns="0" rtlCol="0"/>
                      </wps:wsp>
                    </wpg:wgp>
                  </a:graphicData>
                </a:graphic>
              </wp:inline>
            </w:drawing>
          </mc:Choice>
          <mc:Fallback>
            <w:pict>
              <v:group w14:anchorId="68AAF381" id="Group 29" o:spid="_x0000_s1049" style="width:556.75pt;height:49.85pt;mso-position-horizontal-relative:char;mso-position-vertical-relative:line" coordsize="70707,63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">
                <v:shape id="Image 30" o:spid="_x0000_s1050" type="#_x0000_t75" style="position:absolute;width:12368;height:6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">
                  <v:imagedata r:id="rId18" o:title=""/>
                </v:shape>
                <v:shape id="Graphic 31" o:spid="_x0000_s1051" style="position:absolute;top:6293;width:70707;height:13;visibility:visible;mso-wrap-style:square;v-text-anchor:top" coordsize="70707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" path="m,l7070674,e" filled="f" strokecolor="#006193" strokeweight=".5pt">
                  <v:path arrowok="t"/>
                </v:shape>
                <v:shape id="Textbox 32" o:spid="_x0000_s1052" type="#_x0000_t202" style="position:absolute;width:70707;height:6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5F252F03" w14:textId="77777777" w:rsidR="00E83C85" w:rsidRDefault="00E83C85">
                        <w:pPr>
                          <w:spacing w:before="152"/>
                          <w:rPr>
                            <w:sz w:val="20"/>
                          </w:rPr>
                        </w:pPr>
                      </w:p>
                      <w:p w14:paraId="3089725D" w14:textId="77777777" w:rsidR="00E83C85" w:rsidRDefault="003F3381">
                        <w:pPr>
                          <w:spacing w:before="1"/>
                          <w:ind w:left="2454"/>
                          <w:rPr>
                            <w:b/>
                            <w:sz w:val="20"/>
                          </w:rPr>
                        </w:pPr>
                        <w:r>
                          <w:rPr>
                            <w:b/>
                            <w:color w:val="223E7D"/>
                            <w:w w:val="80"/>
                            <w:sz w:val="19"/>
                          </w:rPr>
                          <w:t xml:space="preserve">Qual è l'allocazione degli attivi prevista per questo </w:t>
                        </w:r>
                        <w:r>
                          <w:rPr>
                            <w:b/>
                            <w:color w:val="223E7D"/>
                            <w:spacing w:val="-2"/>
                            <w:w w:val="80"/>
                            <w:sz w:val="19"/>
                          </w:rPr>
                          <w:t xml:space="preserve">prodotto </w:t>
                        </w:r>
                        <w:r>
                          <w:rPr>
                            <w:b/>
                            <w:color w:val="223E7D"/>
                            <w:w w:val="80"/>
                            <w:sz w:val="19"/>
                          </w:rPr>
                          <w:t>finanziario</w:t>
                        </w:r>
                        <w:r>
                          <w:rPr>
                            <w:b/>
                            <w:color w:val="223E7D"/>
                            <w:spacing w:val="-2"/>
                            <w:w w:val="80"/>
                            <w:sz w:val="19"/>
                          </w:rPr>
                          <w:t>?</w:t>
                        </w:r>
                      </w:p>
                    </w:txbxContent>
                  </v:textbox>
                </v:shape>
                <w10:anchorlock/>
              </v:group>
            </w:pict>
          </mc:Fallback>
        </mc:AlternateContent>
      </w:r>
    </w:p>
    <w:p w14:paraId="07431742" w14:textId="77777777" w:rsidR="00E83C85" w:rsidRDefault="003F3381">
      <w:pPr>
        <w:pStyle w:val="Corpotesto"/>
        <w:spacing w:before="77" w:line="232" w:lineRule="auto"/>
        <w:ind w:left="2366" w:right="529" w:hanging="1"/>
        <w:jc w:val="both"/>
      </w:pPr>
      <w:r>
        <w:rPr>
          <w:noProof/>
        </w:rPr>
        <mc:AlternateContent>
          <mc:Choice Requires="wps">
            <w:drawing>
              <wp:anchor distT="0" distB="0" distL="0" distR="0" simplePos="0" relativeHeight="251666432" behindDoc="0" locked="0" layoutInCell="1" allowOverlap="1" wp14:anchorId="6DB0E789" wp14:editId="36AF5561">
                <wp:simplePos x="0" y="0"/>
                <wp:positionH relativeFrom="page">
                  <wp:posOffset>33680</wp:posOffset>
                </wp:positionH>
                <wp:positionV relativeFrom="paragraph">
                  <wp:posOffset>805281</wp:posOffset>
                </wp:positionV>
                <wp:extent cx="1079500" cy="4147820"/>
                <wp:effectExtent l="0" t="0" r="0" b="0"/>
                <wp:wrapNone/>
                <wp:docPr id="33" name="Textbox 33"/>
                <wp:cNvGraphicFramePr/>
                <a:graphic xmlns:a="http://schemas.openxmlformats.org/drawingml/2006/main">
                  <a:graphicData uri="http://schemas.microsoft.com/office/word/2010/wordprocessingShape">
                    <wps:wsp>
                      <wps:cNvSpPr txBox="1"/>
                      <wps:spPr>
                        <a:xfrm>
                          <a:off x="0" y="0"/>
                          <a:ext cx="1079500" cy="4147820"/>
                        </a:xfrm>
                        <a:prstGeom prst="rect">
                          <a:avLst/>
                        </a:prstGeom>
                        <a:solidFill>
                          <a:srgbClr val="7399C6"/>
                        </a:solidFill>
                      </wps:spPr>
                      <wps:txbx>
                        <w:txbxContent>
                          <w:p w14:paraId="0DBF55D9" w14:textId="77777777" w:rsidR="00E83C85" w:rsidRDefault="003F3381">
                            <w:pPr>
                              <w:pStyle w:val="Corpotesto"/>
                              <w:spacing w:before="8" w:line="252" w:lineRule="auto"/>
                              <w:ind w:left="39" w:right="18"/>
                            </w:pPr>
                            <w:r>
                              <w:rPr>
                                <w:color w:val="FFFFFF"/>
                                <w:sz w:val="19"/>
                              </w:rPr>
                              <w:t>Le attività allineate alla tassonomia sono espresse come quota del:</w:t>
                            </w:r>
                          </w:p>
                          <w:p w14:paraId="004D1D22" w14:textId="77777777" w:rsidR="00E83C85" w:rsidRDefault="003F3381">
                            <w:pPr>
                              <w:pStyle w:val="Corpotesto"/>
                              <w:numPr>
                                <w:ilvl w:val="0"/>
                                <w:numId w:val="1"/>
                              </w:numPr>
                              <w:tabs>
                                <w:tab w:val="left" w:pos="158"/>
                              </w:tabs>
                              <w:spacing w:before="2" w:line="252" w:lineRule="auto"/>
                              <w:ind w:right="222" w:firstLine="0"/>
                            </w:pPr>
                            <w:r>
                              <w:rPr>
                                <w:b/>
                                <w:color w:val="1D315E"/>
                                <w:spacing w:val="-2"/>
                                <w:sz w:val="19"/>
                              </w:rPr>
                              <w:t xml:space="preserve">fatturato, </w:t>
                            </w:r>
                            <w:r>
                              <w:rPr>
                                <w:color w:val="FFFFFF"/>
                                <w:sz w:val="19"/>
                              </w:rPr>
                              <w:t>che riflette la quota di ricavi derivanti da attività verdi delle società partecipate</w:t>
                            </w:r>
                          </w:p>
                          <w:p w14:paraId="296356C7" w14:textId="77777777" w:rsidR="00E83C85" w:rsidRDefault="003F3381">
                            <w:pPr>
                              <w:pStyle w:val="Corpotesto"/>
                              <w:numPr>
                                <w:ilvl w:val="0"/>
                                <w:numId w:val="1"/>
                              </w:numPr>
                              <w:tabs>
                                <w:tab w:val="left" w:pos="158"/>
                              </w:tabs>
                              <w:spacing w:before="3" w:line="252" w:lineRule="auto"/>
                              <w:ind w:right="62" w:firstLine="0"/>
                            </w:pPr>
                            <w:r>
                              <w:rPr>
                                <w:b/>
                                <w:color w:val="1D315E"/>
                                <w:spacing w:val="-2"/>
                                <w:sz w:val="19"/>
                              </w:rPr>
                              <w:t xml:space="preserve">spese in conto capitale </w:t>
                            </w:r>
                            <w:r>
                              <w:rPr>
                                <w:color w:val="FFFFFF"/>
                                <w:sz w:val="19"/>
                              </w:rPr>
                              <w:t>(CapEx) che mostrano gli investimenti verdi effettuati dalle società partecipate, ad esempio per la transizione verso un'economia verde.</w:t>
                            </w:r>
                          </w:p>
                          <w:p w14:paraId="6304D753" w14:textId="77777777" w:rsidR="00E83C85" w:rsidRDefault="003F3381">
                            <w:pPr>
                              <w:numPr>
                                <w:ilvl w:val="0"/>
                                <w:numId w:val="1"/>
                              </w:numPr>
                              <w:tabs>
                                <w:tab w:val="left" w:pos="158"/>
                              </w:tabs>
                              <w:spacing w:line="252" w:lineRule="auto"/>
                              <w:ind w:right="156" w:firstLine="0"/>
                              <w:rPr>
                                <w:sz w:val="20"/>
                              </w:rPr>
                            </w:pPr>
                            <w:r>
                              <w:rPr>
                                <w:b/>
                                <w:color w:val="1D315E"/>
                                <w:spacing w:val="-2"/>
                                <w:sz w:val="19"/>
                              </w:rPr>
                              <w:t xml:space="preserve">spese operative </w:t>
                            </w:r>
                            <w:r>
                              <w:rPr>
                                <w:color w:val="FFFFFF"/>
                                <w:sz w:val="19"/>
                              </w:rPr>
                              <w:t>(OpEx) che riflettono le attività operative verdi delle società partecipate.</w:t>
                            </w:r>
                          </w:p>
                        </w:txbxContent>
                      </wps:txbx>
                      <wps:bodyPr wrap="square" lIns="0" tIns="0" rIns="0" bIns="0" rtlCol="0"/>
                    </wps:wsp>
                  </a:graphicData>
                </a:graphic>
              </wp:anchor>
            </w:drawing>
          </mc:Choice>
          <mc:Fallback>
            <w:pict>
              <v:shape w14:anchorId="6DB0E789" id="Textbox 33" o:spid="_x0000_s1053" type="#_x0000_t202" style="position:absolute;left:0;text-align:left;margin-left:2.65pt;margin-top:63.4pt;width:85pt;height:326.6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" fillcolor="#7399c6" stroked="f">
                <v:textbox inset="0,0,0,0">
                  <w:txbxContent>
                    <w:p w14:paraId="0DBF55D9" w14:textId="77777777" w:rsidR="00E83C85" w:rsidRDefault="003F3381">
                      <w:pPr>
                        <w:pStyle w:val="Corpotesto"/>
                        <w:spacing w:before="8" w:line="252" w:lineRule="auto"/>
                        <w:ind w:left="39" w:right="18"/>
                      </w:pPr>
                      <w:r>
                        <w:rPr>
                          <w:color w:val="FFFFFF"/>
                          <w:sz w:val="19"/>
                        </w:rPr>
                        <w:t>Le attività allineate alla tassonomia sono espresse come quota del:</w:t>
                      </w:r>
                    </w:p>
                    <w:p w14:paraId="004D1D22" w14:textId="77777777" w:rsidR="00E83C85" w:rsidRDefault="003F3381">
                      <w:pPr>
                        <w:pStyle w:val="Corpotesto"/>
                        <w:numPr>
                          <w:ilvl w:val="0"/>
                          <w:numId w:val="1"/>
                        </w:numPr>
                        <w:tabs>
                          <w:tab w:val="left" w:pos="158"/>
                        </w:tabs>
                        <w:spacing w:before="2" w:line="252" w:lineRule="auto"/>
                        <w:ind w:right="222" w:firstLine="0"/>
                      </w:pPr>
                      <w:r>
                        <w:rPr>
                          <w:b/>
                          <w:color w:val="1D315E"/>
                          <w:spacing w:val="-2"/>
                          <w:sz w:val="19"/>
                        </w:rPr>
                        <w:t xml:space="preserve">fatturato, </w:t>
                      </w:r>
                      <w:r>
                        <w:rPr>
                          <w:color w:val="FFFFFF"/>
                          <w:sz w:val="19"/>
                        </w:rPr>
                        <w:t>che riflette la quota di ricavi derivanti da attività verdi delle società partecipate</w:t>
                      </w:r>
                    </w:p>
                    <w:p w14:paraId="296356C7" w14:textId="77777777" w:rsidR="00E83C85" w:rsidRDefault="003F3381">
                      <w:pPr>
                        <w:pStyle w:val="Corpotesto"/>
                        <w:numPr>
                          <w:ilvl w:val="0"/>
                          <w:numId w:val="1"/>
                        </w:numPr>
                        <w:tabs>
                          <w:tab w:val="left" w:pos="158"/>
                        </w:tabs>
                        <w:spacing w:before="3" w:line="252" w:lineRule="auto"/>
                        <w:ind w:right="62" w:firstLine="0"/>
                      </w:pPr>
                      <w:r>
                        <w:rPr>
                          <w:b/>
                          <w:color w:val="1D315E"/>
                          <w:spacing w:val="-2"/>
                          <w:sz w:val="19"/>
                        </w:rPr>
                        <w:t xml:space="preserve">spese in conto capitale </w:t>
                      </w:r>
                      <w:r>
                        <w:rPr>
                          <w:color w:val="FFFFFF"/>
                          <w:sz w:val="19"/>
                        </w:rPr>
                        <w:t>(CapEx) che mostrano gli investimenti verdi effettuati dalle società partecipate, ad esempio per la transizione verso un'economia verde.</w:t>
                      </w:r>
                    </w:p>
                    <w:p w14:paraId="6304D753" w14:textId="77777777" w:rsidR="00E83C85" w:rsidRDefault="003F3381">
                      <w:pPr>
                        <w:numPr>
                          <w:ilvl w:val="0"/>
                          <w:numId w:val="1"/>
                        </w:numPr>
                        <w:tabs>
                          <w:tab w:val="left" w:pos="158"/>
                        </w:tabs>
                        <w:spacing w:line="252" w:lineRule="auto"/>
                        <w:ind w:right="156" w:firstLine="0"/>
                        <w:rPr>
                          <w:sz w:val="20"/>
                        </w:rPr>
                      </w:pPr>
                      <w:r>
                        <w:rPr>
                          <w:b/>
                          <w:color w:val="1D315E"/>
                          <w:spacing w:val="-2"/>
                          <w:sz w:val="19"/>
                        </w:rPr>
                        <w:t xml:space="preserve">spese operative </w:t>
                      </w:r>
                      <w:r>
                        <w:rPr>
                          <w:color w:val="FFFFFF"/>
                          <w:sz w:val="19"/>
                        </w:rPr>
                        <w:t>(OpEx) che riflettono le attività operative verdi delle società partecipate.</w:t>
                      </w:r>
                    </w:p>
                  </w:txbxContent>
                </v:textbox>
                <w10:wrap anchorx="page"/>
              </v:shape>
            </w:pict>
          </mc:Fallback>
        </mc:AlternateContent>
      </w:r>
      <w:r>
        <w:rPr>
          <w:noProof/>
        </w:rPr>
        <mc:AlternateContent>
          <mc:Choice Requires="wps">
            <w:drawing>
              <wp:anchor distT="0" distB="0" distL="0" distR="0" simplePos="0" relativeHeight="251667456" behindDoc="0" locked="0" layoutInCell="1" allowOverlap="1" wp14:anchorId="7F6B2ABF" wp14:editId="4D53F0A6">
                <wp:simplePos x="0" y="0"/>
                <wp:positionH relativeFrom="page">
                  <wp:posOffset>38900</wp:posOffset>
                </wp:positionH>
                <wp:positionV relativeFrom="paragraph">
                  <wp:posOffset>5181</wp:posOffset>
                </wp:positionV>
                <wp:extent cx="1079500" cy="768350"/>
                <wp:effectExtent l="0" t="0" r="0" b="0"/>
                <wp:wrapNone/>
                <wp:docPr id="34" name="Textbox 34"/>
                <wp:cNvGraphicFramePr/>
                <a:graphic xmlns:a="http://schemas.openxmlformats.org/drawingml/2006/main">
                  <a:graphicData uri="http://schemas.microsoft.com/office/word/2010/wordprocessingShape">
                    <wps:wsp>
                      <wps:cNvSpPr txBox="1"/>
                      <wps:spPr>
                        <a:xfrm>
                          <a:off x="0" y="0"/>
                          <a:ext cx="1079500" cy="768350"/>
                        </a:xfrm>
                        <a:prstGeom prst="rect">
                          <a:avLst/>
                        </a:prstGeom>
                        <a:solidFill>
                          <a:srgbClr val="7399C6"/>
                        </a:solidFill>
                      </wps:spPr>
                      <wps:txbx>
                        <w:txbxContent>
                          <w:p w14:paraId="7207902E" w14:textId="77777777" w:rsidR="00E83C85" w:rsidRDefault="003F3381">
                            <w:pPr>
                              <w:spacing w:before="2" w:line="252" w:lineRule="auto"/>
                              <w:ind w:left="40" w:right="18"/>
                              <w:rPr>
                                <w:sz w:val="20"/>
                              </w:rPr>
                            </w:pPr>
                            <w:r>
                              <w:rPr>
                                <w:b/>
                                <w:color w:val="1D315E"/>
                                <w:spacing w:val="-4"/>
                                <w:w w:val="90"/>
                                <w:sz w:val="19"/>
                              </w:rPr>
                              <w:t xml:space="preserve">L'allocazione degli asset </w:t>
                            </w:r>
                            <w:r>
                              <w:rPr>
                                <w:color w:val="FFFFFF"/>
                                <w:sz w:val="19"/>
                              </w:rPr>
                              <w:t>descrive la quota di investimenti in asset specifici.</w:t>
                            </w:r>
                          </w:p>
                        </w:txbxContent>
                      </wps:txbx>
                      <wps:bodyPr wrap="square" lIns="0" tIns="0" rIns="0" bIns="0" rtlCol="0"/>
                    </wps:wsp>
                  </a:graphicData>
                </a:graphic>
              </wp:anchor>
            </w:drawing>
          </mc:Choice>
          <mc:Fallback>
            <w:pict>
              <v:shape w14:anchorId="7F6B2ABF" id="Textbox 34" o:spid="_x0000_s1054" type="#_x0000_t202" style="position:absolute;left:0;text-align:left;margin-left:3.05pt;margin-top:.4pt;width:85pt;height:60.5pt;z-index:251667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" fillcolor="#7399c6" stroked="f">
                <v:textbox inset="0,0,0,0">
                  <w:txbxContent>
                    <w:p w14:paraId="7207902E" w14:textId="77777777" w:rsidR="00E83C85" w:rsidRDefault="003F3381">
                      <w:pPr>
                        <w:spacing w:before="2" w:line="252" w:lineRule="auto"/>
                        <w:ind w:left="40" w:right="18"/>
                        <w:rPr>
                          <w:sz w:val="20"/>
                        </w:rPr>
                      </w:pPr>
                      <w:r>
                        <w:rPr>
                          <w:b/>
                          <w:color w:val="1D315E"/>
                          <w:spacing w:val="-4"/>
                          <w:w w:val="90"/>
                          <w:sz w:val="19"/>
                        </w:rPr>
                        <w:t xml:space="preserve">L'allocazione degli asset </w:t>
                      </w:r>
                      <w:r>
                        <w:rPr>
                          <w:color w:val="FFFFFF"/>
                          <w:sz w:val="19"/>
                        </w:rPr>
                        <w:t>descrive la quota di investimenti in asset specifici.</w:t>
                      </w:r>
                    </w:p>
                  </w:txbxContent>
                </v:textbox>
                <w10:wrap anchorx="page"/>
              </v:shape>
            </w:pict>
          </mc:Fallback>
        </mc:AlternateContent>
      </w:r>
      <w:r>
        <w:rPr>
          <w:color w:val="231F20"/>
          <w:sz w:val="19"/>
        </w:rPr>
        <w:t>Sulla base dei dati storici, si prevede che in media almeno il 70% degli investimenti sarà allineato alle caratteristiche ambientali e/o sociali promosse da questo Portafoglio, come indicato sopra. Sulla base della media giornaliera nel corso del prossimo anno solare, fino al 30% potrà essere detenuto in contanti e mezzi equivalenti quali futures su indici azionari, operazioni a pronti e a termine su valute, ove applicabile, e altri emittenti per i quali mancano dati. Nel caso in cui vi siano investimenti s</w:t>
      </w:r>
      <w:r>
        <w:rPr>
          <w:color w:val="231F20"/>
          <w:sz w:val="19"/>
        </w:rPr>
        <w:t>ignificativi in classi di azioni coperte rispetto alle classi di azioni non coperte, la percentuale di investimenti allineati alle caratteristiche ambientali e/o sociali potrebbe scendere al di sotto della soglia sopra indicata, poiché l'allocazione in contanti e/o derivati potrebbe aumentare.</w:t>
      </w:r>
    </w:p>
    <w:p w14:paraId="33DFF347" w14:textId="77777777" w:rsidR="00E83C85" w:rsidRDefault="003F3381">
      <w:pPr>
        <w:pStyle w:val="Corpotesto"/>
        <w:spacing w:before="10"/>
      </w:pPr>
      <w:r>
        <w:rPr>
          <w:noProof/>
        </w:rPr>
        <mc:AlternateContent>
          <mc:Choice Requires="wpg">
            <w:drawing>
              <wp:anchor distT="0" distB="0" distL="0" distR="0" simplePos="0" relativeHeight="251682816" behindDoc="1" locked="0" layoutInCell="1" allowOverlap="1" wp14:anchorId="2843F589" wp14:editId="522F4B74">
                <wp:simplePos x="0" y="0"/>
                <wp:positionH relativeFrom="page">
                  <wp:posOffset>1477657</wp:posOffset>
                </wp:positionH>
                <wp:positionV relativeFrom="paragraph">
                  <wp:posOffset>168129</wp:posOffset>
                </wp:positionV>
                <wp:extent cx="5285740" cy="2208530"/>
                <wp:effectExtent l="0" t="0" r="0" b="0"/>
                <wp:wrapTopAndBottom/>
                <wp:docPr id="35" name="Group 35"/>
                <wp:cNvGraphicFramePr/>
                <a:graphic xmlns:a="http://schemas.openxmlformats.org/drawingml/2006/main">
                  <a:graphicData uri="http://schemas.microsoft.com/office/word/2010/wordprocessingGroup">
                    <wpg:wgp>
                      <wpg:cNvGrpSpPr/>
                      <wpg:grpSpPr>
                        <a:xfrm>
                          <a:off x="0" y="0"/>
                          <a:ext cx="5285740" cy="2208530"/>
                          <a:chOff x="0" y="0"/>
                          <a:chExt cx="5285740" cy="2208530"/>
                        </a:xfrm>
                      </wpg:grpSpPr>
                      <wps:wsp>
                        <wps:cNvPr id="36" name="Graphic 36"/>
                        <wps:cNvSpPr/>
                        <wps:spPr>
                          <a:xfrm>
                            <a:off x="0" y="0"/>
                            <a:ext cx="5285740" cy="2208530"/>
                          </a:xfrm>
                          <a:custGeom>
                            <a:avLst/>
                            <a:gdLst/>
                            <a:ahLst/>
                            <a:cxnLst/>
                            <a:rect l="l" t="t" r="r" b="b"/>
                            <a:pathLst>
                              <a:path w="5285740" h="2208530">
                                <a:moveTo>
                                  <a:pt x="5285168" y="0"/>
                                </a:moveTo>
                                <a:lnTo>
                                  <a:pt x="0" y="0"/>
                                </a:lnTo>
                                <a:lnTo>
                                  <a:pt x="0" y="2208009"/>
                                </a:lnTo>
                                <a:lnTo>
                                  <a:pt x="5285168" y="2208009"/>
                                </a:lnTo>
                                <a:lnTo>
                                  <a:pt x="5285168" y="0"/>
                                </a:lnTo>
                                <a:close/>
                              </a:path>
                            </a:pathLst>
                          </a:custGeom>
                          <a:solidFill>
                            <a:srgbClr val="7399C6"/>
                          </a:solidFill>
                        </wps:spPr>
                        <wps:bodyPr wrap="square" lIns="0" tIns="0" rIns="0" bIns="0" rtlCol="0">
                          <a:prstTxWarp prst="textNoShape">
                            <a:avLst/>
                          </a:prstTxWarp>
                        </wps:bodyPr>
                      </wps:wsp>
                      <wps:wsp>
                        <wps:cNvPr id="37" name="Graphic 37"/>
                        <wps:cNvSpPr/>
                        <wps:spPr>
                          <a:xfrm>
                            <a:off x="2517914" y="230886"/>
                            <a:ext cx="1362075" cy="418465"/>
                          </a:xfrm>
                          <a:custGeom>
                            <a:avLst/>
                            <a:gdLst/>
                            <a:ahLst/>
                            <a:cxnLst/>
                            <a:rect l="l" t="t" r="r" b="b"/>
                            <a:pathLst>
                              <a:path w="1362075" h="418465">
                                <a:moveTo>
                                  <a:pt x="1362075" y="0"/>
                                </a:moveTo>
                                <a:lnTo>
                                  <a:pt x="0" y="0"/>
                                </a:lnTo>
                                <a:lnTo>
                                  <a:pt x="0" y="418388"/>
                                </a:lnTo>
                                <a:lnTo>
                                  <a:pt x="1362075" y="418388"/>
                                </a:lnTo>
                                <a:lnTo>
                                  <a:pt x="1362075" y="0"/>
                                </a:lnTo>
                                <a:close/>
                              </a:path>
                            </a:pathLst>
                          </a:custGeom>
                          <a:solidFill>
                            <a:srgbClr val="FFFFFF"/>
                          </a:solidFill>
                        </wps:spPr>
                        <wps:bodyPr wrap="square" lIns="0" tIns="0" rIns="0" bIns="0" rtlCol="0">
                          <a:prstTxWarp prst="textNoShape">
                            <a:avLst/>
                          </a:prstTxWarp>
                        </wps:bodyPr>
                      </wps:wsp>
                      <wps:wsp>
                        <wps:cNvPr id="38" name="Graphic 38"/>
                        <wps:cNvSpPr/>
                        <wps:spPr>
                          <a:xfrm>
                            <a:off x="2524518" y="700062"/>
                            <a:ext cx="1355725" cy="328295"/>
                          </a:xfrm>
                          <a:custGeom>
                            <a:avLst/>
                            <a:gdLst/>
                            <a:ahLst/>
                            <a:cxnLst/>
                            <a:rect l="l" t="t" r="r" b="b"/>
                            <a:pathLst>
                              <a:path w="1355725" h="328295">
                                <a:moveTo>
                                  <a:pt x="1355471" y="0"/>
                                </a:moveTo>
                                <a:lnTo>
                                  <a:pt x="0" y="0"/>
                                </a:lnTo>
                                <a:lnTo>
                                  <a:pt x="0" y="327863"/>
                                </a:lnTo>
                                <a:lnTo>
                                  <a:pt x="1355471" y="327863"/>
                                </a:lnTo>
                                <a:lnTo>
                                  <a:pt x="1355471" y="0"/>
                                </a:lnTo>
                                <a:close/>
                              </a:path>
                            </a:pathLst>
                          </a:custGeom>
                          <a:solidFill>
                            <a:srgbClr val="848689"/>
                          </a:solidFill>
                        </wps:spPr>
                        <wps:bodyPr wrap="square" lIns="0" tIns="0" rIns="0" bIns="0" rtlCol="0">
                          <a:prstTxWarp prst="textNoShape">
                            <a:avLst/>
                          </a:prstTxWarp>
                        </wps:bodyPr>
                      </wps:wsp>
                      <pic:pic xmlns:pic="http://schemas.openxmlformats.org/drawingml/2006/picture">
                        <pic:nvPicPr>
                          <pic:cNvPr id="39" name="Image 39"/>
                          <pic:cNvPicPr/>
                        </pic:nvPicPr>
                        <pic:blipFill>
                          <a:blip r:embed="rId19" cstate="print"/>
                          <a:stretch>
                            <a:fillRect/>
                          </a:stretch>
                        </pic:blipFill>
                        <pic:spPr>
                          <a:xfrm>
                            <a:off x="2270137" y="330047"/>
                            <a:ext cx="190880" cy="647953"/>
                          </a:xfrm>
                          <a:prstGeom prst="rect">
                            <a:avLst/>
                          </a:prstGeom>
                        </pic:spPr>
                      </pic:pic>
                      <wps:wsp>
                        <wps:cNvPr id="40" name="Textbox 40"/>
                        <wps:cNvSpPr txBox="1"/>
                        <wps:spPr>
                          <a:xfrm>
                            <a:off x="0" y="0"/>
                            <a:ext cx="5285740" cy="2208530"/>
                          </a:xfrm>
                          <a:prstGeom prst="rect">
                            <a:avLst/>
                          </a:prstGeom>
                        </wps:spPr>
                        <wps:txbx>
                          <w:txbxContent>
                            <w:p w14:paraId="70541FD7" w14:textId="77777777" w:rsidR="00E83C85" w:rsidRDefault="00E83C85">
                              <w:pPr>
                                <w:rPr>
                                  <w:sz w:val="16"/>
                                </w:rPr>
                              </w:pPr>
                            </w:p>
                            <w:p w14:paraId="66567BAE" w14:textId="77777777" w:rsidR="00E83C85" w:rsidRDefault="00E83C85">
                              <w:pPr>
                                <w:spacing w:before="42"/>
                                <w:rPr>
                                  <w:sz w:val="16"/>
                                </w:rPr>
                              </w:pPr>
                            </w:p>
                            <w:p w14:paraId="1ED3B6BA" w14:textId="77777777" w:rsidR="00E83C85" w:rsidRDefault="003F3381">
                              <w:pPr>
                                <w:spacing w:line="252" w:lineRule="auto"/>
                                <w:ind w:left="4352" w:right="2640"/>
                                <w:jc w:val="center"/>
                                <w:rPr>
                                  <w:sz w:val="16"/>
                                </w:rPr>
                              </w:pPr>
                              <w:r>
                                <w:rPr>
                                  <w:color w:val="231F20"/>
                                  <w:spacing w:val="-4"/>
                                  <w:sz w:val="15"/>
                                </w:rPr>
                                <w:t>#1 In linea con le caratteristiche E/S 70%</w:t>
                              </w:r>
                            </w:p>
                            <w:p w14:paraId="3B15C25B" w14:textId="77777777" w:rsidR="00E83C85" w:rsidRDefault="00E83C85">
                              <w:pPr>
                                <w:rPr>
                                  <w:sz w:val="16"/>
                                </w:rPr>
                              </w:pPr>
                            </w:p>
                            <w:p w14:paraId="4CCDED28" w14:textId="77777777" w:rsidR="00E83C85" w:rsidRDefault="003F3381">
                              <w:pPr>
                                <w:ind w:left="1762"/>
                                <w:jc w:val="center"/>
                                <w:rPr>
                                  <w:sz w:val="16"/>
                                </w:rPr>
                              </w:pPr>
                              <w:r>
                                <w:rPr>
                                  <w:color w:val="FFFFFF"/>
                                  <w:spacing w:val="-2"/>
                                  <w:sz w:val="15"/>
                                </w:rPr>
                                <w:t>#2 Altro</w:t>
                              </w:r>
                            </w:p>
                            <w:p w14:paraId="130FF80B" w14:textId="77777777" w:rsidR="00E83C85" w:rsidRDefault="003F3381">
                              <w:pPr>
                                <w:spacing w:before="9"/>
                                <w:ind w:left="1762" w:right="1"/>
                                <w:jc w:val="center"/>
                                <w:rPr>
                                  <w:sz w:val="16"/>
                                </w:rPr>
                              </w:pPr>
                              <w:r>
                                <w:rPr>
                                  <w:color w:val="FFFFFF"/>
                                  <w:spacing w:val="-5"/>
                                  <w:sz w:val="15"/>
                                </w:rPr>
                                <w:t>30%</w:t>
                              </w:r>
                            </w:p>
                            <w:p w14:paraId="66AB6FAC" w14:textId="77777777" w:rsidR="00E83C85" w:rsidRDefault="00E83C85">
                              <w:pPr>
                                <w:rPr>
                                  <w:sz w:val="16"/>
                                </w:rPr>
                              </w:pPr>
                            </w:p>
                            <w:p w14:paraId="59E803BB" w14:textId="77777777" w:rsidR="00E83C85" w:rsidRDefault="00E83C85">
                              <w:pPr>
                                <w:rPr>
                                  <w:sz w:val="16"/>
                                </w:rPr>
                              </w:pPr>
                            </w:p>
                            <w:p w14:paraId="34E40C81" w14:textId="77777777" w:rsidR="00E83C85" w:rsidRDefault="00E83C85">
                              <w:pPr>
                                <w:spacing w:before="71"/>
                                <w:rPr>
                                  <w:sz w:val="16"/>
                                </w:rPr>
                              </w:pPr>
                            </w:p>
                            <w:p w14:paraId="2BC07619" w14:textId="77777777" w:rsidR="00E83C85" w:rsidRDefault="003F3381">
                              <w:pPr>
                                <w:spacing w:before="1" w:line="252" w:lineRule="auto"/>
                                <w:ind w:left="65" w:right="19"/>
                                <w:rPr>
                                  <w:sz w:val="20"/>
                                </w:rPr>
                              </w:pPr>
                              <w:r>
                                <w:rPr>
                                  <w:b/>
                                  <w:color w:val="FFFFFF"/>
                                  <w:spacing w:val="-6"/>
                                  <w:sz w:val="19"/>
                                </w:rPr>
                                <w:t xml:space="preserve">#1 In linea con le caratteristiche ambientali/sociali </w:t>
                              </w:r>
                              <w:r>
                                <w:rPr>
                                  <w:color w:val="FFFFFF"/>
                                  <w:sz w:val="19"/>
                                </w:rPr>
                                <w:t>include gli investimenti del prodotto finanziario utilizzati per raggiungere le caratteristiche ambientali o sociali promosse dal prodotto finanziario.</w:t>
                              </w:r>
                            </w:p>
                            <w:p w14:paraId="117F70A1" w14:textId="77777777" w:rsidR="00E83C85" w:rsidRDefault="00E83C85">
                              <w:pPr>
                                <w:spacing w:before="12"/>
                                <w:rPr>
                                  <w:sz w:val="20"/>
                                </w:rPr>
                              </w:pPr>
                            </w:p>
                            <w:p w14:paraId="61109845" w14:textId="77777777" w:rsidR="00E83C85" w:rsidRDefault="003F3381">
                              <w:pPr>
                                <w:spacing w:line="252" w:lineRule="auto"/>
                                <w:ind w:left="65" w:right="19"/>
                                <w:rPr>
                                  <w:sz w:val="20"/>
                                </w:rPr>
                              </w:pPr>
                              <w:r>
                                <w:rPr>
                                  <w:b/>
                                  <w:color w:val="FFFFFF"/>
                                  <w:spacing w:val="-4"/>
                                  <w:sz w:val="19"/>
                                </w:rPr>
                                <w:t xml:space="preserve">#2 Altro </w:t>
                              </w:r>
                              <w:r>
                                <w:rPr>
                                  <w:color w:val="FFFFFF"/>
                                  <w:spacing w:val="-4"/>
                                  <w:sz w:val="19"/>
                                </w:rPr>
                                <w:t>include i restanti investimenti del prodotto finanziario che non sono né allineati alle caratteristiche ambientali o sociali, né qualificati come investimenti sostenibili.</w:t>
                              </w:r>
                            </w:p>
                          </w:txbxContent>
                        </wps:txbx>
                        <wps:bodyPr wrap="square" lIns="0" tIns="0" rIns="0" bIns="0" rtlCol="0"/>
                      </wps:wsp>
                      <wps:wsp>
                        <wps:cNvPr id="41" name="Textbox 41"/>
                        <wps:cNvSpPr txBox="1"/>
                        <wps:spPr>
                          <a:xfrm>
                            <a:off x="1171232" y="568642"/>
                            <a:ext cx="1035685" cy="239395"/>
                          </a:xfrm>
                          <a:prstGeom prst="rect">
                            <a:avLst/>
                          </a:prstGeom>
                          <a:solidFill>
                            <a:srgbClr val="223E7D"/>
                          </a:solidFill>
                        </wps:spPr>
                        <wps:txbx>
                          <w:txbxContent>
                            <w:p w14:paraId="420C9D2D" w14:textId="77777777" w:rsidR="00E83C85" w:rsidRDefault="003F3381">
                              <w:pPr>
                                <w:spacing w:before="98"/>
                                <w:ind w:left="401"/>
                                <w:rPr>
                                  <w:sz w:val="16"/>
                                </w:rPr>
                              </w:pPr>
                              <w:r>
                                <w:rPr>
                                  <w:color w:val="FFFFFF"/>
                                  <w:spacing w:val="-2"/>
                                  <w:sz w:val="15"/>
                                </w:rPr>
                                <w:t>Investimenti</w:t>
                              </w:r>
                            </w:p>
                          </w:txbxContent>
                        </wps:txbx>
                        <wps:bodyPr wrap="square" lIns="0" tIns="0" rIns="0" bIns="0" rtlCol="0"/>
                      </wps:wsp>
                    </wpg:wgp>
                  </a:graphicData>
                </a:graphic>
              </wp:anchor>
            </w:drawing>
          </mc:Choice>
          <mc:Fallback>
            <w:pict>
              <v:group w14:anchorId="2843F589" id="Group 35" o:spid="_x0000_s1055" style="position:absolute;margin-left:116.35pt;margin-top:13.25pt;width:416.2pt;height:173.9pt;z-index:-251633664;mso-wrap-distance-left:0;mso-wrap-distance-right:0;mso-position-horizontal-relative:page;mso-position-vertical-relative:text" coordsize="52857,220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">
                <v:shape id="Graphic 36" o:spid="_x0000_s1056" style="position:absolute;width:52857;height:22085;visibility:visible;mso-wrap-style:square;v-text-anchor:top" coordsize="5285740,2208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" path="m5285168,l,,,2208009r5285168,l5285168,xe" fillcolor="#7399c6" stroked="f">
                  <v:path arrowok="t"/>
                </v:shape>
                <v:shape id="Graphic 37" o:spid="_x0000_s1057" style="position:absolute;left:25179;top:2308;width:13620;height:4185;visibility:visible;mso-wrap-style:square;v-text-anchor:top" coordsize="1362075,418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" path="m1362075,l,,,418388r1362075,l1362075,xe" stroked="f">
                  <v:path arrowok="t"/>
                </v:shape>
                <v:shape id="Graphic 38" o:spid="_x0000_s1058" style="position:absolute;left:25245;top:7000;width:13557;height:3283;visibility:visible;mso-wrap-style:square;v-text-anchor:top" coordsize="1355725,328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" path="m1355471,l,,,327863r1355471,l1355471,xe" fillcolor="#848689" stroked="f">
                  <v:path arrowok="t"/>
                </v:shape>
                <v:shape id="Image 39" o:spid="_x0000_s1059" type="#_x0000_t75" style="position:absolute;left:22701;top:3300;width:1909;height:6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">
                  <v:imagedata r:id="rId20" o:title=""/>
                </v:shape>
                <v:shape id="Textbox 40" o:spid="_x0000_s1060" type="#_x0000_t202" style="position:absolute;width:52857;height:22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0541FD7" w14:textId="77777777" w:rsidR="00E83C85" w:rsidRDefault="00E83C85">
                        <w:pPr>
                          <w:rPr>
                            <w:sz w:val="16"/>
                          </w:rPr>
                        </w:pPr>
                      </w:p>
                      <w:p w14:paraId="66567BAE" w14:textId="77777777" w:rsidR="00E83C85" w:rsidRDefault="00E83C85">
                        <w:pPr>
                          <w:spacing w:before="42"/>
                          <w:rPr>
                            <w:sz w:val="16"/>
                          </w:rPr>
                        </w:pPr>
                      </w:p>
                      <w:p w14:paraId="1ED3B6BA" w14:textId="77777777" w:rsidR="00E83C85" w:rsidRDefault="003F3381">
                        <w:pPr>
                          <w:spacing w:line="252" w:lineRule="auto"/>
                          <w:ind w:left="4352" w:right="2640"/>
                          <w:jc w:val="center"/>
                          <w:rPr>
                            <w:sz w:val="16"/>
                          </w:rPr>
                        </w:pPr>
                        <w:r>
                          <w:rPr>
                            <w:color w:val="231F20"/>
                            <w:spacing w:val="-4"/>
                            <w:sz w:val="15"/>
                          </w:rPr>
                          <w:t>#1 In linea con le caratteristiche E/S 70%</w:t>
                        </w:r>
                      </w:p>
                      <w:p w14:paraId="3B15C25B" w14:textId="77777777" w:rsidR="00E83C85" w:rsidRDefault="00E83C85">
                        <w:pPr>
                          <w:rPr>
                            <w:sz w:val="16"/>
                          </w:rPr>
                        </w:pPr>
                      </w:p>
                      <w:p w14:paraId="4CCDED28" w14:textId="77777777" w:rsidR="00E83C85" w:rsidRDefault="003F3381">
                        <w:pPr>
                          <w:ind w:left="1762"/>
                          <w:jc w:val="center"/>
                          <w:rPr>
                            <w:sz w:val="16"/>
                          </w:rPr>
                        </w:pPr>
                        <w:r>
                          <w:rPr>
                            <w:color w:val="FFFFFF"/>
                            <w:spacing w:val="-2"/>
                            <w:sz w:val="15"/>
                          </w:rPr>
                          <w:t>#2 Altro</w:t>
                        </w:r>
                      </w:p>
                      <w:p w14:paraId="130FF80B" w14:textId="77777777" w:rsidR="00E83C85" w:rsidRDefault="003F3381">
                        <w:pPr>
                          <w:spacing w:before="9"/>
                          <w:ind w:left="1762" w:right="1"/>
                          <w:jc w:val="center"/>
                          <w:rPr>
                            <w:sz w:val="16"/>
                          </w:rPr>
                        </w:pPr>
                        <w:r>
                          <w:rPr>
                            <w:color w:val="FFFFFF"/>
                            <w:spacing w:val="-5"/>
                            <w:sz w:val="15"/>
                          </w:rPr>
                          <w:t>30%</w:t>
                        </w:r>
                      </w:p>
                      <w:p w14:paraId="66AB6FAC" w14:textId="77777777" w:rsidR="00E83C85" w:rsidRDefault="00E83C85">
                        <w:pPr>
                          <w:rPr>
                            <w:sz w:val="16"/>
                          </w:rPr>
                        </w:pPr>
                      </w:p>
                      <w:p w14:paraId="59E803BB" w14:textId="77777777" w:rsidR="00E83C85" w:rsidRDefault="00E83C85">
                        <w:pPr>
                          <w:rPr>
                            <w:sz w:val="16"/>
                          </w:rPr>
                        </w:pPr>
                      </w:p>
                      <w:p w14:paraId="34E40C81" w14:textId="77777777" w:rsidR="00E83C85" w:rsidRDefault="00E83C85">
                        <w:pPr>
                          <w:spacing w:before="71"/>
                          <w:rPr>
                            <w:sz w:val="16"/>
                          </w:rPr>
                        </w:pPr>
                      </w:p>
                      <w:p w14:paraId="2BC07619" w14:textId="77777777" w:rsidR="00E83C85" w:rsidRDefault="003F3381">
                        <w:pPr>
                          <w:spacing w:before="1" w:line="252" w:lineRule="auto"/>
                          <w:ind w:left="65" w:right="19"/>
                          <w:rPr>
                            <w:sz w:val="20"/>
                          </w:rPr>
                        </w:pPr>
                        <w:r>
                          <w:rPr>
                            <w:b/>
                            <w:color w:val="FFFFFF"/>
                            <w:spacing w:val="-6"/>
                            <w:sz w:val="19"/>
                          </w:rPr>
                          <w:t xml:space="preserve">#1 In linea con le caratteristiche ambientali/sociali </w:t>
                        </w:r>
                        <w:r>
                          <w:rPr>
                            <w:color w:val="FFFFFF"/>
                            <w:sz w:val="19"/>
                          </w:rPr>
                          <w:t>include gli investimenti del prodotto finanziario utilizzati per raggiungere le caratteristiche ambientali o sociali promosse dal prodotto finanziario.</w:t>
                        </w:r>
                      </w:p>
                      <w:p w14:paraId="117F70A1" w14:textId="77777777" w:rsidR="00E83C85" w:rsidRDefault="00E83C85">
                        <w:pPr>
                          <w:spacing w:before="12"/>
                          <w:rPr>
                            <w:sz w:val="20"/>
                          </w:rPr>
                        </w:pPr>
                      </w:p>
                      <w:p w14:paraId="61109845" w14:textId="77777777" w:rsidR="00E83C85" w:rsidRDefault="003F3381">
                        <w:pPr>
                          <w:spacing w:line="252" w:lineRule="auto"/>
                          <w:ind w:left="65" w:right="19"/>
                          <w:rPr>
                            <w:sz w:val="20"/>
                          </w:rPr>
                        </w:pPr>
                        <w:r>
                          <w:rPr>
                            <w:b/>
                            <w:color w:val="FFFFFF"/>
                            <w:spacing w:val="-4"/>
                            <w:sz w:val="19"/>
                          </w:rPr>
                          <w:t xml:space="preserve">#2 Altro </w:t>
                        </w:r>
                        <w:r>
                          <w:rPr>
                            <w:color w:val="FFFFFF"/>
                            <w:spacing w:val="-4"/>
                            <w:sz w:val="19"/>
                          </w:rPr>
                          <w:t>include i restanti investimenti del prodotto finanziario che non sono né allineati alle caratteristiche ambientali o sociali, né qualificati come investimenti sostenibili.</w:t>
                        </w:r>
                      </w:p>
                    </w:txbxContent>
                  </v:textbox>
                </v:shape>
                <v:shape id="Textbox 41" o:spid="_x0000_s1061" type="#_x0000_t202" style="position:absolute;left:11712;top:5686;width:10357;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" fillcolor="#223e7d" stroked="f">
                  <v:textbox inset="0,0,0,0">
                    <w:txbxContent>
                      <w:p w14:paraId="420C9D2D" w14:textId="77777777" w:rsidR="00E83C85" w:rsidRDefault="003F3381">
                        <w:pPr>
                          <w:spacing w:before="98"/>
                          <w:ind w:left="401"/>
                          <w:rPr>
                            <w:sz w:val="16"/>
                          </w:rPr>
                        </w:pPr>
                        <w:r>
                          <w:rPr>
                            <w:color w:val="FFFFFF"/>
                            <w:spacing w:val="-2"/>
                            <w:sz w:val="15"/>
                          </w:rPr>
                          <w:t>Investimenti</w:t>
                        </w:r>
                      </w:p>
                    </w:txbxContent>
                  </v:textbox>
                </v:shape>
                <w10:wrap type="topAndBottom" anchorx="page"/>
              </v:group>
            </w:pict>
          </mc:Fallback>
        </mc:AlternateContent>
      </w:r>
    </w:p>
    <w:p w14:paraId="3184BC64" w14:textId="77777777" w:rsidR="00E83C85" w:rsidRDefault="003F3381">
      <w:pPr>
        <w:pStyle w:val="Titolo5"/>
        <w:spacing w:before="39"/>
        <w:ind w:left="2366"/>
      </w:pPr>
      <w:r>
        <w:rPr>
          <w:color w:val="223E7D"/>
          <w:w w:val="80"/>
          <w:sz w:val="19"/>
        </w:rPr>
        <w:t>In che modo l'uso di derivati consente di raggiungere le caratteristiche ambientali o sociali promosse dal prodotto finanziario?</w:t>
      </w:r>
    </w:p>
    <w:p w14:paraId="4C3C1AC0" w14:textId="77777777" w:rsidR="00E83C85" w:rsidRDefault="003F3381">
      <w:pPr>
        <w:pStyle w:val="Corpotesto"/>
        <w:spacing w:before="73"/>
        <w:ind w:left="2366"/>
      </w:pPr>
      <w:r>
        <w:rPr>
          <w:color w:val="231F20"/>
          <w:sz w:val="19"/>
        </w:rPr>
        <w:t>Questa domanda non è applicabile.</w:t>
      </w:r>
    </w:p>
    <w:p w14:paraId="38DB0A19" w14:textId="77777777" w:rsidR="00E83C85" w:rsidRDefault="00E83C85">
      <w:pPr>
        <w:pStyle w:val="Corpotesto"/>
        <w:sectPr w:rsidR="00E83C85">
          <w:pgSz w:w="11910" w:h="16840"/>
          <w:pgMar w:top="1220" w:right="708" w:bottom="720" w:left="0" w:header="360" w:footer="524" w:gutter="0"/>
          <w:cols w:space="708"/>
        </w:sectPr>
      </w:pPr>
    </w:p>
    <w:p w14:paraId="461F2C76" w14:textId="77777777" w:rsidR="00E83C85" w:rsidRDefault="003F3381">
      <w:pPr>
        <w:pStyle w:val="Titolo4"/>
        <w:spacing w:before="226"/>
        <w:ind w:left="2618" w:right="326"/>
        <w:jc w:val="both"/>
      </w:pPr>
      <w:r>
        <w:rPr>
          <w:noProof/>
        </w:rPr>
        <w:lastRenderedPageBreak/>
        <w:drawing>
          <wp:anchor distT="0" distB="0" distL="0" distR="0" simplePos="0" relativeHeight="251669504" behindDoc="0" locked="0" layoutInCell="1" allowOverlap="1" wp14:anchorId="7B6E944D" wp14:editId="5C3C5524">
            <wp:simplePos x="0" y="0"/>
            <wp:positionH relativeFrom="page">
              <wp:posOffset>1131709</wp:posOffset>
            </wp:positionH>
            <wp:positionV relativeFrom="paragraph">
              <wp:posOffset>31474</wp:posOffset>
            </wp:positionV>
            <wp:extent cx="506145" cy="490651"/>
            <wp:effectExtent l="0" t="0" r="0" b="0"/>
            <wp:wrapNone/>
            <wp:docPr id="43" name="Image 43"/>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21" cstate="print"/>
                    <a:stretch>
                      <a:fillRect/>
                    </a:stretch>
                  </pic:blipFill>
                  <pic:spPr>
                    <a:xfrm>
                      <a:off x="0" y="0"/>
                      <a:ext cx="506145" cy="490651"/>
                    </a:xfrm>
                    <a:prstGeom prst="rect">
                      <a:avLst/>
                    </a:prstGeom>
                  </pic:spPr>
                </pic:pic>
              </a:graphicData>
            </a:graphic>
          </wp:anchor>
        </w:drawing>
      </w:r>
      <w:r>
        <w:rPr>
          <w:noProof/>
        </w:rPr>
        <mc:AlternateContent>
          <mc:Choice Requires="wps">
            <w:drawing>
              <wp:anchor distT="0" distB="0" distL="0" distR="0" simplePos="0" relativeHeight="251670528" behindDoc="0" locked="0" layoutInCell="1" allowOverlap="1" wp14:anchorId="119B39FF" wp14:editId="0B0C9F0B">
                <wp:simplePos x="0" y="0"/>
                <wp:positionH relativeFrom="page">
                  <wp:posOffset>26669</wp:posOffset>
                </wp:positionH>
                <wp:positionV relativeFrom="paragraph">
                  <wp:posOffset>31486</wp:posOffset>
                </wp:positionV>
                <wp:extent cx="1079500" cy="5837555"/>
                <wp:effectExtent l="0" t="0" r="0" b="0"/>
                <wp:wrapNone/>
                <wp:docPr id="44" name="Textbox 44"/>
                <wp:cNvGraphicFramePr/>
                <a:graphic xmlns:a="http://schemas.openxmlformats.org/drawingml/2006/main">
                  <a:graphicData uri="http://schemas.microsoft.com/office/word/2010/wordprocessingShape">
                    <wps:wsp>
                      <wps:cNvSpPr txBox="1"/>
                      <wps:spPr>
                        <a:xfrm>
                          <a:off x="0" y="0"/>
                          <a:ext cx="1079500" cy="5837555"/>
                        </a:xfrm>
                        <a:prstGeom prst="rect">
                          <a:avLst/>
                        </a:prstGeom>
                        <a:solidFill>
                          <a:srgbClr val="7399C6"/>
                        </a:solidFill>
                      </wps:spPr>
                      <wps:txbx>
                        <w:txbxContent>
                          <w:p w14:paraId="2A8C695A" w14:textId="77777777" w:rsidR="00E83C85" w:rsidRDefault="003F3381">
                            <w:pPr>
                              <w:pStyle w:val="Corpotesto"/>
                              <w:spacing w:before="8" w:line="252" w:lineRule="auto"/>
                              <w:ind w:left="39" w:right="39"/>
                            </w:pPr>
                            <w:r>
                              <w:rPr>
                                <w:color w:val="FFFFFF"/>
                                <w:spacing w:val="-2"/>
                                <w:sz w:val="19"/>
                              </w:rPr>
                              <w:t xml:space="preserve">Per conformarsi alla Tassonomia UE, i criteri per </w:t>
                            </w:r>
                            <w:r>
                              <w:rPr>
                                <w:b/>
                                <w:color w:val="1D315E"/>
                                <w:sz w:val="19"/>
                              </w:rPr>
                              <w:t xml:space="preserve">il gas fossile </w:t>
                            </w:r>
                            <w:r>
                              <w:rPr>
                                <w:color w:val="FFFFFF"/>
                                <w:sz w:val="19"/>
                              </w:rPr>
                              <w:t xml:space="preserve">includono limitazioni alle emissioni e il passaggio all'energia rinnovabile o a combustibili a basse emissioni di carbonio entro la fine del 2035. Per </w:t>
                            </w:r>
                            <w:r>
                              <w:rPr>
                                <w:b/>
                                <w:color w:val="1D315E"/>
                                <w:sz w:val="19"/>
                              </w:rPr>
                              <w:t>l'energia nucleare</w:t>
                            </w:r>
                            <w:r>
                              <w:rPr>
                                <w:color w:val="FFFFFF"/>
                                <w:sz w:val="19"/>
                              </w:rPr>
                              <w:t>, i criteri includono norme complete in materia di sicurezza e gestione dei rifiuti.</w:t>
                            </w:r>
                          </w:p>
                          <w:p w14:paraId="67B25877" w14:textId="77777777" w:rsidR="00E83C85" w:rsidRDefault="003F3381">
                            <w:pPr>
                              <w:pStyle w:val="Corpotesto"/>
                              <w:spacing w:before="7" w:line="252" w:lineRule="auto"/>
                              <w:ind w:left="39" w:right="57"/>
                            </w:pPr>
                            <w:r>
                              <w:rPr>
                                <w:b/>
                                <w:color w:val="1D315E"/>
                                <w:w w:val="90"/>
                                <w:sz w:val="19"/>
                              </w:rPr>
                              <w:t xml:space="preserve">Le attività abilitanti </w:t>
                            </w:r>
                            <w:r>
                              <w:rPr>
                                <w:color w:val="FFFFFF"/>
                                <w:sz w:val="19"/>
                              </w:rPr>
                              <w:t>consentono direttamente ad altre attività di dare un contributo sostanziale a un obiettivo ambientale.</w:t>
                            </w:r>
                          </w:p>
                          <w:p w14:paraId="3FF8C4F7" w14:textId="77777777" w:rsidR="00E83C85" w:rsidRDefault="00E83C85">
                            <w:pPr>
                              <w:pStyle w:val="Corpotesto"/>
                              <w:spacing w:before="13"/>
                            </w:pPr>
                          </w:p>
                          <w:p w14:paraId="45A91B9C" w14:textId="77777777" w:rsidR="00E83C85" w:rsidRDefault="003F3381">
                            <w:pPr>
                              <w:pStyle w:val="Corpotesto"/>
                              <w:spacing w:line="252" w:lineRule="auto"/>
                              <w:ind w:left="39" w:right="91"/>
                            </w:pPr>
                            <w:r>
                              <w:rPr>
                                <w:b/>
                                <w:color w:val="1D315E"/>
                                <w:sz w:val="19"/>
                              </w:rPr>
                              <w:t xml:space="preserve">Le attività di transizione sono </w:t>
                            </w:r>
                            <w:r>
                              <w:rPr>
                                <w:color w:val="FFFFFF"/>
                                <w:sz w:val="19"/>
                              </w:rPr>
                              <w:t>attività per le quali non sono ancora disponibili alternative a basse emissioni di carbonio e che, tra l'altro, presentano livelli di emissioni di gas serra corrispondenti alle migliori prestazioni.</w:t>
                            </w:r>
                          </w:p>
                        </w:txbxContent>
                      </wps:txbx>
                      <wps:bodyPr wrap="square" lIns="0" tIns="0" rIns="0" bIns="0" rtlCol="0"/>
                    </wps:wsp>
                  </a:graphicData>
                </a:graphic>
              </wp:anchor>
            </w:drawing>
          </mc:Choice>
          <mc:Fallback>
            <w:pict>
              <v:shape w14:anchorId="119B39FF" id="Textbox 44" o:spid="_x0000_s1062" type="#_x0000_t202" style="position:absolute;left:0;text-align:left;margin-left:2.1pt;margin-top:2.5pt;width:85pt;height:459.65pt;z-index:251670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" fillcolor="#7399c6" stroked="f">
                <v:textbox inset="0,0,0,0">
                  <w:txbxContent>
                    <w:p w14:paraId="2A8C695A" w14:textId="77777777" w:rsidR="00E83C85" w:rsidRDefault="003F3381">
                      <w:pPr>
                        <w:pStyle w:val="Corpotesto"/>
                        <w:spacing w:before="8" w:line="252" w:lineRule="auto"/>
                        <w:ind w:left="39" w:right="39"/>
                      </w:pPr>
                      <w:r>
                        <w:rPr>
                          <w:color w:val="FFFFFF"/>
                          <w:spacing w:val="-2"/>
                          <w:sz w:val="19"/>
                        </w:rPr>
                        <w:t xml:space="preserve">Per conformarsi alla Tassonomia UE, i criteri per </w:t>
                      </w:r>
                      <w:r>
                        <w:rPr>
                          <w:b/>
                          <w:color w:val="1D315E"/>
                          <w:sz w:val="19"/>
                        </w:rPr>
                        <w:t xml:space="preserve">il gas fossile </w:t>
                      </w:r>
                      <w:r>
                        <w:rPr>
                          <w:color w:val="FFFFFF"/>
                          <w:sz w:val="19"/>
                        </w:rPr>
                        <w:t xml:space="preserve">includono limitazioni alle emissioni e il passaggio all'energia rinnovabile o a combustibili a basse emissioni di carbonio entro la fine del 2035. Per </w:t>
                      </w:r>
                      <w:r>
                        <w:rPr>
                          <w:b/>
                          <w:color w:val="1D315E"/>
                          <w:sz w:val="19"/>
                        </w:rPr>
                        <w:t>l'energia nucleare</w:t>
                      </w:r>
                      <w:r>
                        <w:rPr>
                          <w:color w:val="FFFFFF"/>
                          <w:sz w:val="19"/>
                        </w:rPr>
                        <w:t>, i criteri includono norme complete in materia di sicurezza e gestione dei rifiuti.</w:t>
                      </w:r>
                    </w:p>
                    <w:p w14:paraId="67B25877" w14:textId="77777777" w:rsidR="00E83C85" w:rsidRDefault="003F3381">
                      <w:pPr>
                        <w:pStyle w:val="Corpotesto"/>
                        <w:spacing w:before="7" w:line="252" w:lineRule="auto"/>
                        <w:ind w:left="39" w:right="57"/>
                      </w:pPr>
                      <w:r>
                        <w:rPr>
                          <w:b/>
                          <w:color w:val="1D315E"/>
                          <w:w w:val="90"/>
                          <w:sz w:val="19"/>
                        </w:rPr>
                        <w:t xml:space="preserve">Le attività abilitanti </w:t>
                      </w:r>
                      <w:r>
                        <w:rPr>
                          <w:color w:val="FFFFFF"/>
                          <w:sz w:val="19"/>
                        </w:rPr>
                        <w:t>consentono direttamente ad altre attività di dare un contributo sostanziale a un obiettivo ambientale.</w:t>
                      </w:r>
                    </w:p>
                    <w:p w14:paraId="3FF8C4F7" w14:textId="77777777" w:rsidR="00E83C85" w:rsidRDefault="00E83C85">
                      <w:pPr>
                        <w:pStyle w:val="Corpotesto"/>
                        <w:spacing w:before="13"/>
                      </w:pPr>
                    </w:p>
                    <w:p w14:paraId="45A91B9C" w14:textId="77777777" w:rsidR="00E83C85" w:rsidRDefault="003F3381">
                      <w:pPr>
                        <w:pStyle w:val="Corpotesto"/>
                        <w:spacing w:line="252" w:lineRule="auto"/>
                        <w:ind w:left="39" w:right="91"/>
                      </w:pPr>
                      <w:r>
                        <w:rPr>
                          <w:b/>
                          <w:color w:val="1D315E"/>
                          <w:sz w:val="19"/>
                        </w:rPr>
                        <w:t xml:space="preserve">Le attività di transizione sono </w:t>
                      </w:r>
                      <w:r>
                        <w:rPr>
                          <w:color w:val="FFFFFF"/>
                          <w:sz w:val="19"/>
                        </w:rPr>
                        <w:t>attività per le quali non sono ancora disponibili alternative a basse emissioni di carbonio e che, tra l'altro, presentano livelli di emissioni di gas serra corrispondenti alle migliori prestazioni.</w:t>
                      </w:r>
                    </w:p>
                  </w:txbxContent>
                </v:textbox>
                <w10:wrap anchorx="page"/>
              </v:shape>
            </w:pict>
          </mc:Fallback>
        </mc:AlternateContent>
      </w:r>
      <w:r>
        <w:rPr>
          <w:color w:val="223E7D"/>
          <w:w w:val="80"/>
          <w:sz w:val="19"/>
        </w:rPr>
        <w:t>In che misura minima gli investimenti sostenibili con un obiettivo ambientale sono allineati alla tassonomia dell'UE?</w:t>
      </w:r>
    </w:p>
    <w:p w14:paraId="34F97A5E" w14:textId="77777777" w:rsidR="00E83C85" w:rsidRDefault="00E83C85">
      <w:pPr>
        <w:pStyle w:val="Corpotesto"/>
        <w:spacing w:before="4"/>
        <w:rPr>
          <w:b/>
        </w:rPr>
      </w:pPr>
    </w:p>
    <w:p w14:paraId="61D83745" w14:textId="77777777" w:rsidR="00E83C85" w:rsidRDefault="003F3381">
      <w:pPr>
        <w:pStyle w:val="Corpotesto"/>
        <w:spacing w:line="232" w:lineRule="auto"/>
        <w:ind w:left="2644" w:right="239" w:hanging="1"/>
        <w:jc w:val="both"/>
      </w:pPr>
      <w:r>
        <w:rPr>
          <w:color w:val="231F20"/>
          <w:sz w:val="19"/>
        </w:rPr>
        <w:t>Il Portafoglio non si impegna attualmente a investire in alcun "investimento sostenibile" ai sensi della Tassonomia UE e pertanto il suo allineamento con la Tassonomia è pari allo 0%. Tuttavia, la posizione sarà tenuta sotto revisione man mano che le norme sottostanti saranno finalizzate e la disponibilità di dati affidabili aumenterà nel tempo.</w:t>
      </w:r>
    </w:p>
    <w:p w14:paraId="3ECD4B13" w14:textId="77777777" w:rsidR="00E83C85" w:rsidRDefault="00E83C85">
      <w:pPr>
        <w:pStyle w:val="Corpotesto"/>
        <w:spacing w:before="74"/>
      </w:pPr>
    </w:p>
    <w:p w14:paraId="64C5FF27" w14:textId="77777777" w:rsidR="00E83C85" w:rsidRDefault="003F3381">
      <w:pPr>
        <w:ind w:left="2644" w:right="264"/>
        <w:jc w:val="both"/>
        <w:rPr>
          <w:b/>
          <w:sz w:val="20"/>
        </w:rPr>
      </w:pPr>
      <w:r>
        <w:rPr>
          <w:b/>
          <w:color w:val="223E7D"/>
          <w:w w:val="80"/>
          <w:sz w:val="19"/>
        </w:rPr>
        <w:t xml:space="preserve">Il prodotto finanziario investe in attività legate al gas fossile e/o all'energia nucleare conformi alla </w:t>
      </w:r>
      <w:r>
        <w:rPr>
          <w:b/>
          <w:color w:val="223E7D"/>
          <w:w w:val="90"/>
          <w:sz w:val="19"/>
        </w:rPr>
        <w:t>Tassonomia</w:t>
      </w:r>
      <w:r>
        <w:rPr>
          <w:b/>
          <w:color w:val="223E7D"/>
          <w:w w:val="80"/>
          <w:sz w:val="19"/>
        </w:rPr>
        <w:t xml:space="preserve"> UE¹</w:t>
      </w:r>
      <w:r>
        <w:rPr>
          <w:b/>
          <w:color w:val="223E7D"/>
          <w:w w:val="90"/>
          <w:sz w:val="19"/>
        </w:rPr>
        <w:t>?</w:t>
      </w:r>
    </w:p>
    <w:p w14:paraId="1ADA608C" w14:textId="77777777" w:rsidR="00E83C85" w:rsidRDefault="003F3381">
      <w:pPr>
        <w:pStyle w:val="Corpotesto"/>
        <w:spacing w:before="126" w:line="337" w:lineRule="exact"/>
        <w:ind w:left="2644"/>
        <w:jc w:val="both"/>
      </w:pPr>
      <w:r>
        <w:rPr>
          <w:rFonts w:ascii="Noto Sans Symbols2" w:eastAsia="Noto Sans Symbols2" w:hAnsi="Noto Sans Symbols2"/>
          <w:color w:val="231F20"/>
          <w:w w:val="105"/>
          <w:sz w:val="19"/>
        </w:rPr>
        <w:t>🞎</w:t>
      </w:r>
      <w:r>
        <w:rPr>
          <w:rFonts w:ascii="Noto Sans Symbols2" w:eastAsia="Noto Sans Symbols2" w:hAnsi="Noto Sans Symbols2"/>
          <w:color w:val="231F20"/>
          <w:w w:val="105"/>
          <w:sz w:val="19"/>
        </w:rPr>
        <w:t xml:space="preserve">  </w:t>
      </w:r>
      <w:r>
        <w:rPr>
          <w:color w:val="231F20"/>
          <w:spacing w:val="-5"/>
          <w:w w:val="105"/>
          <w:sz w:val="19"/>
        </w:rPr>
        <w:t>Sì</w:t>
      </w:r>
    </w:p>
    <w:p w14:paraId="46B6AB7B" w14:textId="77777777" w:rsidR="00E83C85" w:rsidRDefault="003F3381">
      <w:pPr>
        <w:pStyle w:val="Corpotesto"/>
        <w:tabs>
          <w:tab w:val="left" w:pos="5904"/>
        </w:tabs>
        <w:spacing w:line="289" w:lineRule="exact"/>
        <w:ind w:left="4025"/>
      </w:pPr>
      <w:r>
        <w:rPr>
          <w:rFonts w:ascii="Noto Sans Symbols2" w:eastAsia="Noto Sans Symbols2"/>
          <w:color w:val="231F20"/>
          <w:sz w:val="19"/>
        </w:rPr>
        <w:t>🞎</w:t>
      </w:r>
      <w:r>
        <w:rPr>
          <w:rFonts w:ascii="Noto Sans Symbols2" w:eastAsia="Noto Sans Symbols2"/>
          <w:color w:val="231F20"/>
          <w:sz w:val="19"/>
        </w:rPr>
        <w:t xml:space="preserve"> </w:t>
      </w:r>
      <w:r>
        <w:rPr>
          <w:color w:val="231F20"/>
          <w:sz w:val="19"/>
        </w:rPr>
        <w:t>Nel gas fossile</w:t>
      </w:r>
      <w:r>
        <w:rPr>
          <w:color w:val="231F20"/>
          <w:sz w:val="19"/>
        </w:rPr>
        <w:tab/>
      </w:r>
      <w:r>
        <w:rPr>
          <w:rFonts w:ascii="Noto Sans Symbols2" w:eastAsia="Noto Sans Symbols2"/>
          <w:color w:val="231F20"/>
          <w:sz w:val="19"/>
        </w:rPr>
        <w:t>🞎</w:t>
      </w:r>
      <w:r>
        <w:rPr>
          <w:rFonts w:ascii="Noto Sans Symbols2" w:eastAsia="Noto Sans Symbols2"/>
          <w:color w:val="231F20"/>
          <w:sz w:val="19"/>
        </w:rPr>
        <w:t xml:space="preserve"> </w:t>
      </w:r>
      <w:r>
        <w:rPr>
          <w:color w:val="231F20"/>
          <w:sz w:val="19"/>
        </w:rPr>
        <w:t>Nell'energia nucleare</w:t>
      </w:r>
    </w:p>
    <w:p w14:paraId="68DD789B" w14:textId="77777777" w:rsidR="00E83C85" w:rsidRDefault="003F3381">
      <w:pPr>
        <w:pStyle w:val="Corpotesto"/>
        <w:spacing w:after="20" w:line="321" w:lineRule="exact"/>
        <w:ind w:left="2644"/>
      </w:pPr>
      <w:r>
        <w:rPr>
          <w:rFonts w:ascii="Noto Sans Symbols2" w:eastAsia="Noto Sans Symbols2"/>
          <w:color w:val="231F20"/>
          <w:w w:val="105"/>
          <w:sz w:val="19"/>
        </w:rPr>
        <w:t>🗷</w:t>
      </w:r>
      <w:r>
        <w:rPr>
          <w:rFonts w:ascii="Noto Sans Symbols2" w:eastAsia="Noto Sans Symbols2"/>
          <w:color w:val="231F20"/>
          <w:w w:val="105"/>
          <w:sz w:val="19"/>
        </w:rPr>
        <w:t xml:space="preserve">  </w:t>
      </w:r>
      <w:r>
        <w:rPr>
          <w:color w:val="231F20"/>
          <w:spacing w:val="-7"/>
          <w:w w:val="105"/>
          <w:sz w:val="19"/>
        </w:rPr>
        <w:t>No</w:t>
      </w:r>
    </w:p>
    <w:tbl>
      <w:tblPr>
        <w:tblStyle w:val="TableNormal"/>
        <w:tblW w:w="0" w:type="auto"/>
        <w:tblInd w:w="2577" w:type="dxa"/>
        <w:tblBorders>
          <w:top w:val="single" w:sz="8" w:space="0" w:color="D2D4D5"/>
          <w:left w:val="single" w:sz="8" w:space="0" w:color="D2D4D5"/>
          <w:bottom w:val="single" w:sz="8" w:space="0" w:color="D2D4D5"/>
          <w:right w:val="single" w:sz="8" w:space="0" w:color="D2D4D5"/>
          <w:insideH w:val="single" w:sz="8" w:space="0" w:color="D2D4D5"/>
          <w:insideV w:val="single" w:sz="8" w:space="0" w:color="D2D4D5"/>
        </w:tblBorders>
        <w:tblLayout w:type="fixed"/>
        <w:tblLook w:val="01E0" w:firstRow="1" w:lastRow="1" w:firstColumn="1" w:lastColumn="1" w:noHBand="0" w:noVBand="0"/>
      </w:tblPr>
      <w:tblGrid>
        <w:gridCol w:w="116"/>
        <w:gridCol w:w="4115"/>
        <w:gridCol w:w="101"/>
        <w:gridCol w:w="4114"/>
      </w:tblGrid>
      <w:tr w:rsidR="00E83C85" w14:paraId="32C91228" w14:textId="77777777">
        <w:trPr>
          <w:trHeight w:val="1634"/>
        </w:trPr>
        <w:tc>
          <w:tcPr>
            <w:tcW w:w="8446" w:type="dxa"/>
            <w:gridSpan w:val="4"/>
            <w:tcBorders>
              <w:top w:val="nil"/>
              <w:left w:val="nil"/>
              <w:right w:val="nil"/>
            </w:tcBorders>
            <w:shd w:val="clear" w:color="auto" w:fill="7399C6"/>
          </w:tcPr>
          <w:p w14:paraId="1368B3DE" w14:textId="77777777" w:rsidR="00E83C85" w:rsidRDefault="003F3381">
            <w:pPr>
              <w:pStyle w:val="TableParagraph"/>
              <w:spacing w:before="38" w:line="232" w:lineRule="auto"/>
              <w:ind w:left="84" w:right="61"/>
              <w:jc w:val="both"/>
              <w:rPr>
                <w:sz w:val="20"/>
              </w:rPr>
            </w:pPr>
            <w:r>
              <w:rPr>
                <w:color w:val="FFFFFF"/>
                <w:sz w:val="19"/>
              </w:rPr>
              <w:t xml:space="preserve">I due grafici sottostanti mostrano in azzurro la percentuale minima di investimenti conformi alla Tassonomia dell’UE. Poiché non esiste una metodologia adeguata per determinare la conformità alla Tassonomia delle obbligazioni sovrane*, il primo grafico mostra la conformità alla Tassonomia in relazione a tutti gli investimenti del prodotto finanziario, comprese le obbligazioni sovrane, mentre il secondo grafico mostra la conformità alla Tassonomia solo in relazione agli investimenti del prodotto finanziario </w:t>
            </w:r>
            <w:r>
              <w:rPr>
                <w:color w:val="FFFFFF"/>
                <w:sz w:val="19"/>
              </w:rPr>
              <w:t>diversi dalle obbligazioni sovrane.</w:t>
            </w:r>
          </w:p>
        </w:tc>
      </w:tr>
      <w:tr w:rsidR="00E83C85" w14:paraId="5A07C79B" w14:textId="77777777">
        <w:trPr>
          <w:trHeight w:val="2920"/>
        </w:trPr>
        <w:tc>
          <w:tcPr>
            <w:tcW w:w="116" w:type="dxa"/>
            <w:tcBorders>
              <w:top w:val="nil"/>
              <w:left w:val="nil"/>
              <w:bottom w:val="nil"/>
              <w:right w:val="single" w:sz="4" w:space="0" w:color="D2D4D5"/>
            </w:tcBorders>
            <w:shd w:val="clear" w:color="auto" w:fill="7399C6"/>
          </w:tcPr>
          <w:p w14:paraId="66CA5F72" w14:textId="77777777" w:rsidR="00E83C85" w:rsidRDefault="00E83C85">
            <w:pPr>
              <w:pStyle w:val="TableParagraph"/>
              <w:rPr>
                <w:rFonts w:ascii="Times New Roman"/>
                <w:sz w:val="18"/>
              </w:rPr>
            </w:pPr>
          </w:p>
        </w:tc>
        <w:tc>
          <w:tcPr>
            <w:tcW w:w="4115" w:type="dxa"/>
            <w:tcBorders>
              <w:left w:val="single" w:sz="4" w:space="0" w:color="D2D4D5"/>
              <w:bottom w:val="single" w:sz="4" w:space="0" w:color="D2D4D5"/>
            </w:tcBorders>
            <w:shd w:val="clear" w:color="auto" w:fill="7399C6"/>
          </w:tcPr>
          <w:p w14:paraId="7CBC8D39" w14:textId="77777777" w:rsidR="00E83C85" w:rsidRDefault="003F3381">
            <w:pPr>
              <w:pStyle w:val="TableParagraph"/>
              <w:ind w:left="-5" w:right="-15"/>
              <w:rPr>
                <w:sz w:val="20"/>
              </w:rPr>
            </w:pPr>
            <w:r>
              <w:rPr>
                <w:noProof/>
                <w:sz w:val="20"/>
              </w:rPr>
              <w:drawing>
                <wp:inline distT="0" distB="0" distL="0" distR="0" wp14:anchorId="7E3E0D55" wp14:editId="2D9279C1">
                  <wp:extent cx="2581970" cy="1829562"/>
                  <wp:effectExtent l="0" t="0" r="0" b="0"/>
                  <wp:docPr id="45" name="Image 45"/>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22" cstate="print"/>
                          <a:stretch>
                            <a:fillRect/>
                          </a:stretch>
                        </pic:blipFill>
                        <pic:spPr>
                          <a:xfrm>
                            <a:off x="0" y="0"/>
                            <a:ext cx="2581970" cy="1829562"/>
                          </a:xfrm>
                          <a:prstGeom prst="rect">
                            <a:avLst/>
                          </a:prstGeom>
                        </pic:spPr>
                      </pic:pic>
                    </a:graphicData>
                  </a:graphic>
                </wp:inline>
              </w:drawing>
            </w:r>
          </w:p>
        </w:tc>
        <w:tc>
          <w:tcPr>
            <w:tcW w:w="101" w:type="dxa"/>
            <w:tcBorders>
              <w:top w:val="nil"/>
              <w:bottom w:val="nil"/>
            </w:tcBorders>
            <w:shd w:val="clear" w:color="auto" w:fill="7399C6"/>
          </w:tcPr>
          <w:p w14:paraId="6882CABA" w14:textId="77777777" w:rsidR="00E83C85" w:rsidRDefault="00E83C85">
            <w:pPr>
              <w:pStyle w:val="TableParagraph"/>
              <w:rPr>
                <w:rFonts w:ascii="Times New Roman"/>
                <w:sz w:val="18"/>
              </w:rPr>
            </w:pPr>
          </w:p>
        </w:tc>
        <w:tc>
          <w:tcPr>
            <w:tcW w:w="4114" w:type="dxa"/>
            <w:tcBorders>
              <w:bottom w:val="single" w:sz="4" w:space="0" w:color="D2D4D5"/>
              <w:right w:val="single" w:sz="4" w:space="0" w:color="D2D4D5"/>
            </w:tcBorders>
            <w:shd w:val="clear" w:color="auto" w:fill="7399C6"/>
          </w:tcPr>
          <w:p w14:paraId="7CA827B2" w14:textId="77777777" w:rsidR="00E83C85" w:rsidRDefault="003F3381">
            <w:pPr>
              <w:pStyle w:val="TableParagraph"/>
              <w:ind w:left="-4" w:right="-15"/>
              <w:rPr>
                <w:sz w:val="20"/>
              </w:rPr>
            </w:pPr>
            <w:r>
              <w:rPr>
                <w:noProof/>
                <w:sz w:val="20"/>
              </w:rPr>
              <w:drawing>
                <wp:inline distT="0" distB="0" distL="0" distR="0" wp14:anchorId="6755AEF6" wp14:editId="5D260901">
                  <wp:extent cx="2581143" cy="1829562"/>
                  <wp:effectExtent l="0" t="0" r="0" b="0"/>
                  <wp:docPr id="46" name="Image 46"/>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3" cstate="print"/>
                          <a:stretch>
                            <a:fillRect/>
                          </a:stretch>
                        </pic:blipFill>
                        <pic:spPr>
                          <a:xfrm>
                            <a:off x="0" y="0"/>
                            <a:ext cx="2581143" cy="1829562"/>
                          </a:xfrm>
                          <a:prstGeom prst="rect">
                            <a:avLst/>
                          </a:prstGeom>
                        </pic:spPr>
                      </pic:pic>
                    </a:graphicData>
                  </a:graphic>
                </wp:inline>
              </w:drawing>
            </w:r>
          </w:p>
        </w:tc>
      </w:tr>
      <w:tr w:rsidR="00E83C85" w14:paraId="3B53EDA6" w14:textId="77777777">
        <w:trPr>
          <w:trHeight w:val="465"/>
        </w:trPr>
        <w:tc>
          <w:tcPr>
            <w:tcW w:w="8446" w:type="dxa"/>
            <w:gridSpan w:val="4"/>
            <w:tcBorders>
              <w:top w:val="single" w:sz="4" w:space="0" w:color="D2D4D5"/>
              <w:left w:val="nil"/>
              <w:bottom w:val="nil"/>
              <w:right w:val="nil"/>
            </w:tcBorders>
            <w:shd w:val="clear" w:color="auto" w:fill="7399C6"/>
          </w:tcPr>
          <w:p w14:paraId="77816D88" w14:textId="77777777" w:rsidR="00E83C85" w:rsidRDefault="003F3381">
            <w:pPr>
              <w:pStyle w:val="TableParagraph"/>
              <w:spacing w:before="173"/>
              <w:ind w:left="48"/>
              <w:rPr>
                <w:sz w:val="20"/>
              </w:rPr>
            </w:pPr>
            <w:r>
              <w:rPr>
                <w:color w:val="FFFFFF"/>
                <w:sz w:val="19"/>
              </w:rPr>
              <w:t>* Ai fini di questi grafici, i "titoli di Stato" comprendono tutte le esposizioni sovrane</w:t>
            </w:r>
          </w:p>
        </w:tc>
      </w:tr>
    </w:tbl>
    <w:p w14:paraId="1DD0BADF" w14:textId="77777777" w:rsidR="00E83C85" w:rsidRDefault="00E83C85">
      <w:pPr>
        <w:pStyle w:val="Corpotesto"/>
      </w:pPr>
    </w:p>
    <w:p w14:paraId="6B9DAE03" w14:textId="77777777" w:rsidR="00E83C85" w:rsidRDefault="00E83C85">
      <w:pPr>
        <w:pStyle w:val="Corpotesto"/>
        <w:spacing w:before="143"/>
      </w:pPr>
    </w:p>
    <w:p w14:paraId="1B29A15A" w14:textId="77777777" w:rsidR="00E83C85" w:rsidRDefault="003F3381">
      <w:pPr>
        <w:pStyle w:val="Titolo5"/>
        <w:ind w:left="2582"/>
        <w:jc w:val="both"/>
      </w:pPr>
      <w:r>
        <w:rPr>
          <w:color w:val="223E7D"/>
          <w:w w:val="80"/>
          <w:sz w:val="19"/>
        </w:rPr>
        <w:t xml:space="preserve">Qual è la quota minima di investimenti in </w:t>
      </w:r>
      <w:r>
        <w:rPr>
          <w:color w:val="223E7D"/>
          <w:spacing w:val="-2"/>
          <w:w w:val="80"/>
          <w:sz w:val="19"/>
        </w:rPr>
        <w:t xml:space="preserve">attività </w:t>
      </w:r>
      <w:r>
        <w:rPr>
          <w:color w:val="223E7D"/>
          <w:w w:val="80"/>
          <w:sz w:val="19"/>
        </w:rPr>
        <w:t>di transizione e abilitanti</w:t>
      </w:r>
      <w:r>
        <w:rPr>
          <w:color w:val="223E7D"/>
          <w:spacing w:val="-2"/>
          <w:w w:val="80"/>
          <w:sz w:val="19"/>
        </w:rPr>
        <w:t>?</w:t>
      </w:r>
    </w:p>
    <w:p w14:paraId="271FC1B4" w14:textId="77777777" w:rsidR="00E83C85" w:rsidRDefault="003F3381">
      <w:pPr>
        <w:pStyle w:val="Corpotesto"/>
        <w:spacing w:before="79" w:line="232" w:lineRule="auto"/>
        <w:ind w:left="2582" w:right="321"/>
        <w:jc w:val="both"/>
      </w:pPr>
      <w:r>
        <w:rPr>
          <w:color w:val="231F20"/>
          <w:sz w:val="19"/>
        </w:rPr>
        <w:t>Poiché il Portafoglio non si impegna a effettuare alcun "investimento sostenibile" ai sensi della Tassonomia UE, anche la quota minima di investimenti in attività di transizione e abilitanti ai sensi della Tassonomia UE è quindi fissata allo 0%.</w:t>
      </w:r>
    </w:p>
    <w:p w14:paraId="0856DF3A" w14:textId="77777777" w:rsidR="00E83C85" w:rsidRDefault="00E83C85">
      <w:pPr>
        <w:pStyle w:val="Corpotesto"/>
        <w:rPr>
          <w:sz w:val="14"/>
        </w:rPr>
      </w:pPr>
    </w:p>
    <w:p w14:paraId="07BE5677" w14:textId="77777777" w:rsidR="00E83C85" w:rsidRDefault="00E83C85">
      <w:pPr>
        <w:pStyle w:val="Corpotesto"/>
        <w:rPr>
          <w:sz w:val="14"/>
        </w:rPr>
      </w:pPr>
    </w:p>
    <w:p w14:paraId="2C07D505" w14:textId="77777777" w:rsidR="00E83C85" w:rsidRDefault="00E83C85">
      <w:pPr>
        <w:pStyle w:val="Corpotesto"/>
        <w:rPr>
          <w:sz w:val="14"/>
        </w:rPr>
      </w:pPr>
    </w:p>
    <w:p w14:paraId="4383E6BA" w14:textId="77777777" w:rsidR="00E83C85" w:rsidRDefault="00E83C85">
      <w:pPr>
        <w:pStyle w:val="Corpotesto"/>
        <w:rPr>
          <w:sz w:val="14"/>
        </w:rPr>
      </w:pPr>
    </w:p>
    <w:p w14:paraId="3637331B" w14:textId="77777777" w:rsidR="00E83C85" w:rsidRDefault="00E83C85">
      <w:pPr>
        <w:pStyle w:val="Corpotesto"/>
        <w:rPr>
          <w:sz w:val="14"/>
        </w:rPr>
      </w:pPr>
    </w:p>
    <w:p w14:paraId="7EB05BDC" w14:textId="77777777" w:rsidR="00E83C85" w:rsidRDefault="00E83C85">
      <w:pPr>
        <w:pStyle w:val="Corpotesto"/>
        <w:rPr>
          <w:sz w:val="14"/>
        </w:rPr>
      </w:pPr>
    </w:p>
    <w:p w14:paraId="4EC10AF2" w14:textId="77777777" w:rsidR="00E83C85" w:rsidRDefault="00E83C85">
      <w:pPr>
        <w:pStyle w:val="Corpotesto"/>
        <w:rPr>
          <w:sz w:val="14"/>
        </w:rPr>
      </w:pPr>
    </w:p>
    <w:p w14:paraId="5ECDC1D9" w14:textId="77777777" w:rsidR="00E83C85" w:rsidRDefault="00E83C85">
      <w:pPr>
        <w:pStyle w:val="Corpotesto"/>
        <w:rPr>
          <w:sz w:val="14"/>
        </w:rPr>
      </w:pPr>
    </w:p>
    <w:p w14:paraId="16929D2B" w14:textId="77777777" w:rsidR="00E83C85" w:rsidRDefault="00E83C85">
      <w:pPr>
        <w:pStyle w:val="Corpotesto"/>
        <w:rPr>
          <w:sz w:val="14"/>
        </w:rPr>
      </w:pPr>
    </w:p>
    <w:p w14:paraId="11A42D5A" w14:textId="77777777" w:rsidR="00E83C85" w:rsidRDefault="00E83C85">
      <w:pPr>
        <w:pStyle w:val="Corpotesto"/>
        <w:rPr>
          <w:sz w:val="14"/>
        </w:rPr>
      </w:pPr>
    </w:p>
    <w:p w14:paraId="626C880C" w14:textId="77777777" w:rsidR="00E83C85" w:rsidRDefault="00E83C85">
      <w:pPr>
        <w:pStyle w:val="Corpotesto"/>
        <w:rPr>
          <w:sz w:val="14"/>
        </w:rPr>
      </w:pPr>
    </w:p>
    <w:p w14:paraId="78AC1098" w14:textId="77777777" w:rsidR="00E83C85" w:rsidRDefault="00E83C85">
      <w:pPr>
        <w:pStyle w:val="Corpotesto"/>
        <w:rPr>
          <w:sz w:val="14"/>
        </w:rPr>
      </w:pPr>
    </w:p>
    <w:p w14:paraId="7C05880F" w14:textId="77777777" w:rsidR="00E83C85" w:rsidRDefault="00E83C85">
      <w:pPr>
        <w:pStyle w:val="Corpotesto"/>
        <w:rPr>
          <w:sz w:val="14"/>
        </w:rPr>
      </w:pPr>
    </w:p>
    <w:p w14:paraId="7B419691" w14:textId="77777777" w:rsidR="00E83C85" w:rsidRDefault="00E83C85">
      <w:pPr>
        <w:pStyle w:val="Corpotesto"/>
        <w:rPr>
          <w:sz w:val="14"/>
        </w:rPr>
      </w:pPr>
    </w:p>
    <w:p w14:paraId="1E3A20E7" w14:textId="77777777" w:rsidR="00E83C85" w:rsidRDefault="00E83C85">
      <w:pPr>
        <w:pStyle w:val="Corpotesto"/>
        <w:rPr>
          <w:sz w:val="14"/>
        </w:rPr>
      </w:pPr>
    </w:p>
    <w:p w14:paraId="370D0ADF" w14:textId="77777777" w:rsidR="00E83C85" w:rsidRDefault="00E83C85">
      <w:pPr>
        <w:pStyle w:val="Corpotesto"/>
        <w:rPr>
          <w:sz w:val="14"/>
        </w:rPr>
      </w:pPr>
    </w:p>
    <w:p w14:paraId="0A66D565" w14:textId="77777777" w:rsidR="00E83C85" w:rsidRDefault="00E83C85">
      <w:pPr>
        <w:pStyle w:val="Corpotesto"/>
        <w:rPr>
          <w:sz w:val="14"/>
        </w:rPr>
      </w:pPr>
    </w:p>
    <w:p w14:paraId="26154901" w14:textId="77777777" w:rsidR="00E83C85" w:rsidRDefault="00E83C85">
      <w:pPr>
        <w:pStyle w:val="Corpotesto"/>
        <w:rPr>
          <w:sz w:val="14"/>
        </w:rPr>
      </w:pPr>
    </w:p>
    <w:p w14:paraId="199E5F84" w14:textId="77777777" w:rsidR="00E83C85" w:rsidRDefault="00E83C85">
      <w:pPr>
        <w:pStyle w:val="Corpotesto"/>
        <w:rPr>
          <w:sz w:val="14"/>
        </w:rPr>
      </w:pPr>
    </w:p>
    <w:p w14:paraId="6BC30E9C" w14:textId="77777777" w:rsidR="00E83C85" w:rsidRDefault="00E83C85">
      <w:pPr>
        <w:pStyle w:val="Corpotesto"/>
        <w:rPr>
          <w:sz w:val="14"/>
        </w:rPr>
      </w:pPr>
    </w:p>
    <w:p w14:paraId="351477B3" w14:textId="77777777" w:rsidR="00E83C85" w:rsidRDefault="00E83C85">
      <w:pPr>
        <w:pStyle w:val="Corpotesto"/>
        <w:rPr>
          <w:sz w:val="14"/>
        </w:rPr>
      </w:pPr>
    </w:p>
    <w:p w14:paraId="6D40DFC6" w14:textId="77777777" w:rsidR="00E83C85" w:rsidRDefault="00E83C85">
      <w:pPr>
        <w:pStyle w:val="Corpotesto"/>
        <w:rPr>
          <w:sz w:val="14"/>
        </w:rPr>
      </w:pPr>
    </w:p>
    <w:p w14:paraId="6CD58F49" w14:textId="77777777" w:rsidR="00E83C85" w:rsidRDefault="00E83C85">
      <w:pPr>
        <w:pStyle w:val="Corpotesto"/>
        <w:rPr>
          <w:sz w:val="14"/>
        </w:rPr>
      </w:pPr>
    </w:p>
    <w:p w14:paraId="57E6D423" w14:textId="77777777" w:rsidR="00E83C85" w:rsidRDefault="00E83C85">
      <w:pPr>
        <w:pStyle w:val="Corpotesto"/>
        <w:rPr>
          <w:sz w:val="14"/>
        </w:rPr>
      </w:pPr>
    </w:p>
    <w:p w14:paraId="4D651CDA" w14:textId="77777777" w:rsidR="00E83C85" w:rsidRDefault="00E83C85">
      <w:pPr>
        <w:pStyle w:val="Corpotesto"/>
        <w:rPr>
          <w:sz w:val="14"/>
        </w:rPr>
      </w:pPr>
    </w:p>
    <w:p w14:paraId="3B10C4BE" w14:textId="77777777" w:rsidR="00E83C85" w:rsidRDefault="00E83C85">
      <w:pPr>
        <w:pStyle w:val="Corpotesto"/>
        <w:rPr>
          <w:sz w:val="14"/>
        </w:rPr>
      </w:pPr>
    </w:p>
    <w:p w14:paraId="0D5875EF" w14:textId="77777777" w:rsidR="00E83C85" w:rsidRDefault="00E83C85">
      <w:pPr>
        <w:pStyle w:val="Corpotesto"/>
        <w:spacing w:before="141"/>
        <w:rPr>
          <w:sz w:val="14"/>
        </w:rPr>
      </w:pPr>
    </w:p>
    <w:p w14:paraId="15B0FB30" w14:textId="77777777" w:rsidR="00E83C85" w:rsidRDefault="003F3381">
      <w:pPr>
        <w:spacing w:line="182" w:lineRule="auto"/>
        <w:ind w:left="2199" w:right="2089"/>
        <w:jc w:val="both"/>
        <w:rPr>
          <w:sz w:val="14"/>
        </w:rPr>
      </w:pPr>
      <w:r>
        <w:rPr>
          <w:color w:val="231F20"/>
          <w:spacing w:val="-2"/>
          <w:sz w:val="13"/>
        </w:rPr>
        <w:t xml:space="preserve">¹Le attività relative al gas fossile e/o al nucleare saranno conformi alla Tassonomia UE solo se contribuiscono a limitare il cambiamento climatico (“mitigazione del cambiamento climatico”) e non danneggiano in modo significativo </w:t>
      </w:r>
      <w:r>
        <w:rPr>
          <w:color w:val="231F20"/>
          <w:spacing w:val="-2"/>
          <w:position w:val="-2"/>
          <w:sz w:val="17"/>
        </w:rPr>
        <w:t>7</w:t>
      </w:r>
      <w:r>
        <w:rPr>
          <w:color w:val="231F20"/>
          <w:spacing w:val="-2"/>
          <w:sz w:val="13"/>
        </w:rPr>
        <w:t xml:space="preserve"> si</w:t>
      </w:r>
      <w:r>
        <w:rPr>
          <w:color w:val="231F20"/>
          <w:spacing w:val="-2"/>
          <w:position w:val="-2"/>
          <w:sz w:val="17"/>
        </w:rPr>
        <w:t>4</w:t>
      </w:r>
      <w:r>
        <w:rPr>
          <w:color w:val="231F20"/>
          <w:spacing w:val="-2"/>
          <w:sz w:val="13"/>
        </w:rPr>
        <w:t xml:space="preserve"> gn</w:t>
      </w:r>
      <w:r>
        <w:rPr>
          <w:color w:val="231F20"/>
          <w:spacing w:val="-2"/>
          <w:position w:val="-2"/>
          <w:sz w:val="17"/>
        </w:rPr>
        <w:t>0</w:t>
      </w:r>
      <w:r>
        <w:rPr>
          <w:color w:val="231F20"/>
          <w:spacing w:val="-2"/>
          <w:sz w:val="13"/>
        </w:rPr>
        <w:t xml:space="preserve"> alcuno degli obiettivi della Tassonomia UE – si veda la nota esplicativa nel margine sinistro. I criteri completi per le attività economiche relative al gas fossile e all’energia nucleare che</w:t>
      </w:r>
    </w:p>
    <w:p w14:paraId="41A11E1B" w14:textId="77777777" w:rsidR="00E83C85" w:rsidRDefault="003F3381">
      <w:pPr>
        <w:spacing w:line="147" w:lineRule="exact"/>
        <w:ind w:left="2199"/>
        <w:jc w:val="both"/>
        <w:rPr>
          <w:sz w:val="14"/>
        </w:rPr>
      </w:pPr>
      <w:r>
        <w:rPr>
          <w:color w:val="231F20"/>
          <w:spacing w:val="-4"/>
          <w:sz w:val="13"/>
        </w:rPr>
        <w:t>rispettano la tassonomia dell’UE sono stabiliti nel regolamento delegato (UE) 2022/1214 della Commissione.</w:t>
      </w:r>
    </w:p>
    <w:p w14:paraId="5D0CB817" w14:textId="77777777" w:rsidR="00E83C85" w:rsidRDefault="00E83C85">
      <w:pPr>
        <w:spacing w:line="147" w:lineRule="exact"/>
        <w:jc w:val="both"/>
        <w:rPr>
          <w:sz w:val="14"/>
        </w:rPr>
        <w:sectPr w:rsidR="00E83C85">
          <w:headerReference w:type="default" r:id="rId24"/>
          <w:footerReference w:type="default" r:id="rId25"/>
          <w:pgSz w:w="11910" w:h="16840"/>
          <w:pgMar w:top="1220" w:right="708" w:bottom="0" w:left="0" w:header="360" w:footer="0" w:gutter="0"/>
          <w:cols w:space="708"/>
        </w:sectPr>
      </w:pPr>
    </w:p>
    <w:p w14:paraId="4BFF32BB" w14:textId="77777777" w:rsidR="00E83C85" w:rsidRDefault="003F3381">
      <w:pPr>
        <w:pStyle w:val="Titolo4"/>
        <w:spacing w:before="180"/>
        <w:ind w:left="2696" w:right="364"/>
      </w:pPr>
      <w:r>
        <w:rPr>
          <w:noProof/>
        </w:rPr>
        <w:lastRenderedPageBreak/>
        <mc:AlternateContent>
          <mc:Choice Requires="wpg">
            <w:drawing>
              <wp:anchor distT="0" distB="0" distL="0" distR="0" simplePos="0" relativeHeight="251672576" behindDoc="0" locked="0" layoutInCell="1" allowOverlap="1" wp14:anchorId="17344BF3" wp14:editId="4C5261EC">
                <wp:simplePos x="0" y="0"/>
                <wp:positionH relativeFrom="page">
                  <wp:posOffset>11074</wp:posOffset>
                </wp:positionH>
                <wp:positionV relativeFrom="paragraph">
                  <wp:posOffset>31474</wp:posOffset>
                </wp:positionV>
                <wp:extent cx="1631950" cy="2498725"/>
                <wp:effectExtent l="0" t="0" r="0" b="0"/>
                <wp:wrapNone/>
                <wp:docPr id="48" name="Group 48"/>
                <wp:cNvGraphicFramePr/>
                <a:graphic xmlns:a="http://schemas.openxmlformats.org/drawingml/2006/main">
                  <a:graphicData uri="http://schemas.microsoft.com/office/word/2010/wordprocessingGroup">
                    <wpg:wgp>
                      <wpg:cNvGrpSpPr/>
                      <wpg:grpSpPr>
                        <a:xfrm>
                          <a:off x="0" y="0"/>
                          <a:ext cx="1631950" cy="2498725"/>
                          <a:chOff x="0" y="0"/>
                          <a:chExt cx="1631950" cy="2498725"/>
                        </a:xfrm>
                      </wpg:grpSpPr>
                      <wps:wsp>
                        <wps:cNvPr id="49" name="Graphic 49"/>
                        <wps:cNvSpPr/>
                        <wps:spPr>
                          <a:xfrm>
                            <a:off x="0" y="1905"/>
                            <a:ext cx="1079500" cy="2308860"/>
                          </a:xfrm>
                          <a:custGeom>
                            <a:avLst/>
                            <a:gdLst/>
                            <a:ahLst/>
                            <a:cxnLst/>
                            <a:rect l="l" t="t" r="r" b="b"/>
                            <a:pathLst>
                              <a:path w="1079500" h="2308860">
                                <a:moveTo>
                                  <a:pt x="1078992" y="0"/>
                                </a:moveTo>
                                <a:lnTo>
                                  <a:pt x="0" y="0"/>
                                </a:lnTo>
                                <a:lnTo>
                                  <a:pt x="0" y="2308339"/>
                                </a:lnTo>
                                <a:lnTo>
                                  <a:pt x="1078992" y="2308339"/>
                                </a:lnTo>
                                <a:lnTo>
                                  <a:pt x="1078992" y="0"/>
                                </a:lnTo>
                                <a:close/>
                              </a:path>
                            </a:pathLst>
                          </a:custGeom>
                          <a:solidFill>
                            <a:srgbClr val="7399C6"/>
                          </a:solidFill>
                        </wps:spPr>
                        <wps:bodyPr wrap="square" lIns="0" tIns="0" rIns="0" bIns="0" rtlCol="0">
                          <a:prstTxWarp prst="textNoShape">
                            <a:avLst/>
                          </a:prstTxWarp>
                        </wps:bodyPr>
                      </wps:wsp>
                      <pic:pic xmlns:pic="http://schemas.openxmlformats.org/drawingml/2006/picture">
                        <pic:nvPicPr>
                          <pic:cNvPr id="50" name="Image 50"/>
                          <pic:cNvPicPr/>
                        </pic:nvPicPr>
                        <pic:blipFill>
                          <a:blip r:embed="rId26" cstate="print"/>
                          <a:stretch>
                            <a:fillRect/>
                          </a:stretch>
                        </pic:blipFill>
                        <pic:spPr>
                          <a:xfrm>
                            <a:off x="0" y="26530"/>
                            <a:ext cx="427570" cy="427570"/>
                          </a:xfrm>
                          <a:prstGeom prst="rect">
                            <a:avLst/>
                          </a:prstGeom>
                        </pic:spPr>
                      </pic:pic>
                      <pic:pic xmlns:pic="http://schemas.openxmlformats.org/drawingml/2006/picture">
                        <pic:nvPicPr>
                          <pic:cNvPr id="51" name="Image 51"/>
                          <pic:cNvPicPr/>
                        </pic:nvPicPr>
                        <pic:blipFill>
                          <a:blip r:embed="rId26" cstate="print"/>
                          <a:stretch>
                            <a:fillRect/>
                          </a:stretch>
                        </pic:blipFill>
                        <pic:spPr>
                          <a:xfrm>
                            <a:off x="1120635" y="0"/>
                            <a:ext cx="454101" cy="454101"/>
                          </a:xfrm>
                          <a:prstGeom prst="rect">
                            <a:avLst/>
                          </a:prstGeom>
                        </pic:spPr>
                      </pic:pic>
                      <pic:pic xmlns:pic="http://schemas.openxmlformats.org/drawingml/2006/picture">
                        <pic:nvPicPr>
                          <pic:cNvPr id="52" name="Image 52"/>
                          <pic:cNvPicPr/>
                        </pic:nvPicPr>
                        <pic:blipFill>
                          <a:blip r:embed="rId27" cstate="print"/>
                          <a:stretch>
                            <a:fillRect/>
                          </a:stretch>
                        </pic:blipFill>
                        <pic:spPr>
                          <a:xfrm>
                            <a:off x="1146035" y="2064410"/>
                            <a:ext cx="460247" cy="434314"/>
                          </a:xfrm>
                          <a:prstGeom prst="rect">
                            <a:avLst/>
                          </a:prstGeom>
                        </pic:spPr>
                      </pic:pic>
                      <pic:pic xmlns:pic="http://schemas.openxmlformats.org/drawingml/2006/picture">
                        <pic:nvPicPr>
                          <pic:cNvPr id="53" name="Image 53"/>
                          <pic:cNvPicPr/>
                        </pic:nvPicPr>
                        <pic:blipFill>
                          <a:blip r:embed="rId28" cstate="print"/>
                          <a:stretch>
                            <a:fillRect/>
                          </a:stretch>
                        </pic:blipFill>
                        <pic:spPr>
                          <a:xfrm>
                            <a:off x="1120635" y="1257020"/>
                            <a:ext cx="511047" cy="413346"/>
                          </a:xfrm>
                          <a:prstGeom prst="rect">
                            <a:avLst/>
                          </a:prstGeom>
                        </pic:spPr>
                      </pic:pic>
                      <wps:wsp>
                        <wps:cNvPr id="54" name="Textbox 54"/>
                        <wps:cNvSpPr txBox="1"/>
                        <wps:spPr>
                          <a:xfrm>
                            <a:off x="0" y="1905"/>
                            <a:ext cx="1079500" cy="2308860"/>
                          </a:xfrm>
                          <a:prstGeom prst="rect">
                            <a:avLst/>
                          </a:prstGeom>
                        </wps:spPr>
                        <wps:txbx>
                          <w:txbxContent>
                            <w:p w14:paraId="08558FDC" w14:textId="77777777" w:rsidR="00E83C85" w:rsidRDefault="00E83C85">
                              <w:pPr>
                                <w:rPr>
                                  <w:sz w:val="20"/>
                                </w:rPr>
                              </w:pPr>
                            </w:p>
                            <w:p w14:paraId="557C9E9F" w14:textId="77777777" w:rsidR="00E83C85" w:rsidRDefault="00E83C85">
                              <w:pPr>
                                <w:rPr>
                                  <w:sz w:val="20"/>
                                </w:rPr>
                              </w:pPr>
                            </w:p>
                            <w:p w14:paraId="28DE2057" w14:textId="77777777" w:rsidR="00E83C85" w:rsidRDefault="00E83C85">
                              <w:pPr>
                                <w:spacing w:before="47"/>
                                <w:rPr>
                                  <w:sz w:val="20"/>
                                </w:rPr>
                              </w:pPr>
                            </w:p>
                            <w:p w14:paraId="6C8B76A1" w14:textId="77777777" w:rsidR="00E83C85" w:rsidRDefault="003F3381">
                              <w:pPr>
                                <w:spacing w:line="252" w:lineRule="auto"/>
                                <w:ind w:left="39" w:right="47"/>
                                <w:rPr>
                                  <w:sz w:val="20"/>
                                </w:rPr>
                              </w:pPr>
                              <w:r>
                                <w:rPr>
                                  <w:color w:val="FFFFFF"/>
                                  <w:sz w:val="19"/>
                                </w:rPr>
                                <w:t xml:space="preserve">Sono investimenti sostenibili con un obiettivo ambientale </w:t>
                              </w:r>
                              <w:r>
                                <w:rPr>
                                  <w:b/>
                                  <w:color w:val="1D315E"/>
                                  <w:sz w:val="19"/>
                                </w:rPr>
                                <w:t xml:space="preserve">che non tengono conto dei criteri </w:t>
                              </w:r>
                              <w:r>
                                <w:rPr>
                                  <w:color w:val="FFFFFF"/>
                                  <w:spacing w:val="-2"/>
                                  <w:sz w:val="19"/>
                                </w:rPr>
                                <w:t>per le attività economiche sostenibili dal punto di vista ambientale ai sensi della tassonomia dell’UE.</w:t>
                              </w:r>
                            </w:p>
                          </w:txbxContent>
                        </wps:txbx>
                        <wps:bodyPr wrap="square" lIns="0" tIns="0" rIns="0" bIns="0" rtlCol="0"/>
                      </wps:wsp>
                    </wpg:wgp>
                  </a:graphicData>
                </a:graphic>
              </wp:anchor>
            </w:drawing>
          </mc:Choice>
          <mc:Fallback>
            <w:pict>
              <v:group w14:anchorId="17344BF3" id="Group 48" o:spid="_x0000_s1063" style="position:absolute;left:0;text-align:left;margin-left:.85pt;margin-top:2.5pt;width:128.5pt;height:196.75pt;z-index:251672576;mso-wrap-distance-left:0;mso-wrap-distance-right:0;mso-position-horizontal-relative:page;mso-position-vertical-relative:text" coordsize="16319,249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">
                <v:shape id="Graphic 49" o:spid="_x0000_s1064" style="position:absolute;top:19;width:10795;height:23088;visibility:visible;mso-wrap-style:square;v-text-anchor:top" coordsize="1079500,230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" path="m1078992,l,,,2308339r1078992,l1078992,xe" fillcolor="#7399c6" stroked="f">
                  <v:path arrowok="t"/>
                </v:shape>
                <v:shape id="Image 50" o:spid="_x0000_s1065" type="#_x0000_t75" style="position:absolute;top:265;width:4275;height:4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">
                  <v:imagedata r:id="rId29" o:title=""/>
                </v:shape>
                <v:shape id="Image 51" o:spid="_x0000_s1066" type="#_x0000_t75" style="position:absolute;left:11206;width:4541;height:45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">
                  <v:imagedata r:id="rId29" o:title=""/>
                </v:shape>
                <v:shape id="Image 52" o:spid="_x0000_s1067" type="#_x0000_t75" style="position:absolute;left:11460;top:20644;width:4602;height:43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">
                  <v:imagedata r:id="rId30" o:title=""/>
                </v:shape>
                <v:shape id="Image 53" o:spid="_x0000_s1068" type="#_x0000_t75" style="position:absolute;left:11206;top:12570;width:5110;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">
                  <v:imagedata r:id="rId31" o:title=""/>
                </v:shape>
                <v:shape id="Textbox 54" o:spid="_x0000_s1069" type="#_x0000_t202" style="position:absolute;top:19;width:10795;height:23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08558FDC" w14:textId="77777777" w:rsidR="00E83C85" w:rsidRDefault="00E83C85">
                        <w:pPr>
                          <w:rPr>
                            <w:sz w:val="20"/>
                          </w:rPr>
                        </w:pPr>
                      </w:p>
                      <w:p w14:paraId="557C9E9F" w14:textId="77777777" w:rsidR="00E83C85" w:rsidRDefault="00E83C85">
                        <w:pPr>
                          <w:rPr>
                            <w:sz w:val="20"/>
                          </w:rPr>
                        </w:pPr>
                      </w:p>
                      <w:p w14:paraId="28DE2057" w14:textId="77777777" w:rsidR="00E83C85" w:rsidRDefault="00E83C85">
                        <w:pPr>
                          <w:spacing w:before="47"/>
                          <w:rPr>
                            <w:sz w:val="20"/>
                          </w:rPr>
                        </w:pPr>
                      </w:p>
                      <w:p w14:paraId="6C8B76A1" w14:textId="77777777" w:rsidR="00E83C85" w:rsidRDefault="003F3381">
                        <w:pPr>
                          <w:spacing w:line="252" w:lineRule="auto"/>
                          <w:ind w:left="39" w:right="47"/>
                          <w:rPr>
                            <w:sz w:val="20"/>
                          </w:rPr>
                        </w:pPr>
                        <w:r>
                          <w:rPr>
                            <w:color w:val="FFFFFF"/>
                            <w:sz w:val="19"/>
                          </w:rPr>
                          <w:t xml:space="preserve">Sono investimenti sostenibili con un obiettivo ambientale </w:t>
                        </w:r>
                        <w:r>
                          <w:rPr>
                            <w:b/>
                            <w:color w:val="1D315E"/>
                            <w:sz w:val="19"/>
                          </w:rPr>
                          <w:t xml:space="preserve">che non tengono conto dei criteri </w:t>
                        </w:r>
                        <w:r>
                          <w:rPr>
                            <w:color w:val="FFFFFF"/>
                            <w:spacing w:val="-2"/>
                            <w:sz w:val="19"/>
                          </w:rPr>
                          <w:t>per le attività economiche sostenibili dal punto di vista ambientale ai sensi della tassonomia dell’UE.</w:t>
                        </w:r>
                      </w:p>
                    </w:txbxContent>
                  </v:textbox>
                </v:shape>
                <w10:wrap anchorx="page"/>
              </v:group>
            </w:pict>
          </mc:Fallback>
        </mc:AlternateContent>
      </w:r>
      <w:r>
        <w:rPr>
          <w:color w:val="223E7D"/>
          <w:w w:val="80"/>
          <w:sz w:val="19"/>
        </w:rPr>
        <w:t>Qual è la quota minima di investimenti sostenibili con un obiettivo ambientale che non sono allineati alla Tassonomia dell’UE?</w:t>
      </w:r>
    </w:p>
    <w:p w14:paraId="184A0AC0" w14:textId="77777777" w:rsidR="00E83C85" w:rsidRDefault="003F3381">
      <w:pPr>
        <w:pStyle w:val="Corpotesto"/>
        <w:spacing w:before="171" w:line="232" w:lineRule="auto"/>
        <w:ind w:left="2687" w:right="222"/>
        <w:jc w:val="both"/>
      </w:pPr>
      <w:r>
        <w:rPr>
          <w:color w:val="231F20"/>
          <w:sz w:val="19"/>
        </w:rPr>
        <w:t>Il Portafoglio promuove caratteristiche ambientali e sociali ma non si impegna a effettuare investimenti sostenibili. Di conseguenza, il Portafoglio non si impegna a garantire una quota minima di investimenti sostenibili con un obiettivo ambientale che non siano allineati alla Tassonomia dell’UE.</w:t>
      </w:r>
    </w:p>
    <w:p w14:paraId="6B8B20EB" w14:textId="77777777" w:rsidR="00E83C85" w:rsidRDefault="00E83C85">
      <w:pPr>
        <w:pStyle w:val="Corpotesto"/>
      </w:pPr>
    </w:p>
    <w:p w14:paraId="537AC7EA" w14:textId="77777777" w:rsidR="00E83C85" w:rsidRDefault="00E83C85">
      <w:pPr>
        <w:pStyle w:val="Corpotesto"/>
        <w:spacing w:before="109"/>
      </w:pPr>
    </w:p>
    <w:p w14:paraId="28542F41" w14:textId="77777777" w:rsidR="00E83C85" w:rsidRDefault="003F3381">
      <w:pPr>
        <w:pStyle w:val="Titolo4"/>
        <w:ind w:left="2687"/>
        <w:jc w:val="both"/>
      </w:pPr>
      <w:r>
        <w:rPr>
          <w:color w:val="223E7D"/>
          <w:w w:val="80"/>
          <w:sz w:val="19"/>
        </w:rPr>
        <w:t xml:space="preserve">Qual è la quota minima di </w:t>
      </w:r>
      <w:r>
        <w:rPr>
          <w:color w:val="223E7D"/>
          <w:spacing w:val="-2"/>
          <w:w w:val="80"/>
          <w:sz w:val="19"/>
        </w:rPr>
        <w:t xml:space="preserve">investimenti </w:t>
      </w:r>
      <w:r>
        <w:rPr>
          <w:color w:val="223E7D"/>
          <w:w w:val="80"/>
          <w:sz w:val="19"/>
        </w:rPr>
        <w:t>socialmente sostenibili</w:t>
      </w:r>
      <w:r>
        <w:rPr>
          <w:color w:val="223E7D"/>
          <w:spacing w:val="-2"/>
          <w:w w:val="80"/>
          <w:sz w:val="19"/>
        </w:rPr>
        <w:t>?</w:t>
      </w:r>
    </w:p>
    <w:p w14:paraId="40A5A2E3" w14:textId="77777777" w:rsidR="00E83C85" w:rsidRDefault="00E83C85">
      <w:pPr>
        <w:pStyle w:val="Corpotesto"/>
        <w:spacing w:before="51"/>
        <w:rPr>
          <w:b/>
        </w:rPr>
      </w:pPr>
    </w:p>
    <w:p w14:paraId="2D66A2E0" w14:textId="77777777" w:rsidR="00E83C85" w:rsidRDefault="003F3381">
      <w:pPr>
        <w:pStyle w:val="Corpotesto"/>
        <w:spacing w:line="232" w:lineRule="auto"/>
        <w:ind w:left="2687" w:right="371"/>
        <w:jc w:val="both"/>
      </w:pPr>
      <w:r>
        <w:rPr>
          <w:color w:val="231F20"/>
          <w:sz w:val="19"/>
        </w:rPr>
        <w:t>Questa domanda non è applicabile in quanto il Portafoglio non si impegna a effettuare investimenti socialmente sostenibili.</w:t>
      </w:r>
    </w:p>
    <w:p w14:paraId="55833EFE" w14:textId="77777777" w:rsidR="00E83C85" w:rsidRDefault="003F3381">
      <w:pPr>
        <w:pStyle w:val="Titolo4"/>
        <w:spacing w:before="199"/>
        <w:ind w:left="2706"/>
      </w:pPr>
      <w:r>
        <w:rPr>
          <w:color w:val="223E7D"/>
          <w:w w:val="80"/>
          <w:sz w:val="19"/>
        </w:rPr>
        <w:t>Quali investimenti sono inclusi nella voce “#2 Altro”, qual è il loro scopo e esistono garanzie ambientali o sociali minime?</w:t>
      </w:r>
    </w:p>
    <w:p w14:paraId="27148B63" w14:textId="77777777" w:rsidR="00E83C85" w:rsidRDefault="003F3381">
      <w:pPr>
        <w:pStyle w:val="Corpotesto"/>
        <w:spacing w:before="166" w:line="232" w:lineRule="auto"/>
        <w:ind w:left="2709" w:right="413"/>
        <w:jc w:val="both"/>
      </w:pPr>
      <w:r>
        <w:rPr>
          <w:color w:val="231F20"/>
          <w:sz w:val="19"/>
        </w:rPr>
        <w:t>Gli investimenti inclusi nella voce “#2 Altro” comprendono disponibilità liquide e mezzi equivalenti a fini di liquidità, futures su indici azionari, operazioni a pronti e a termine su valute a fini di copertura e altri emittenti per i quali mancano dati. Questi possono essere utilizzati per raggiungere l’obiettivo di investimento del Portafoglio, ma non promuovono le caratteristiche ambientali o sociali del Portafoglio. La percentuale indicata dovrebbe corrispondere alla media giornaliera prevista per il p</w:t>
      </w:r>
      <w:r>
        <w:rPr>
          <w:color w:val="231F20"/>
          <w:sz w:val="19"/>
        </w:rPr>
        <w:t>rossimo anno solare che potrebbe essere detenuta in questi strumenti sulla base dei dati storici, ma la percentuale effettiva può variare di volta in volta, in particolare se si verifica un aumento significativo degli investimenti in classi di azioni coperte rispetto alle classi di azioni non coperte nel Portafoglio.</w:t>
      </w:r>
    </w:p>
    <w:p w14:paraId="5A342B22" w14:textId="77777777" w:rsidR="00E83C85" w:rsidRDefault="003F3381">
      <w:pPr>
        <w:pStyle w:val="Corpotesto"/>
        <w:spacing w:before="225" w:line="232" w:lineRule="auto"/>
        <w:ind w:left="2709" w:right="442"/>
        <w:jc w:val="both"/>
      </w:pPr>
      <w:r>
        <w:rPr>
          <w:color w:val="231F20"/>
          <w:sz w:val="19"/>
        </w:rPr>
        <w:t>Questi strumenti finanziari non sono soggetti ad alcuna salvaguardia ambientale o sociale minima.</w:t>
      </w:r>
    </w:p>
    <w:p w14:paraId="1E678CD9" w14:textId="77777777" w:rsidR="00E83C85" w:rsidRDefault="003F3381">
      <w:pPr>
        <w:pStyle w:val="Corpotesto"/>
        <w:rPr>
          <w:sz w:val="6"/>
        </w:rPr>
      </w:pPr>
      <w:r>
        <w:rPr>
          <w:noProof/>
          <w:sz w:val="6"/>
        </w:rPr>
        <mc:AlternateContent>
          <mc:Choice Requires="wpg">
            <w:drawing>
              <wp:anchor distT="0" distB="0" distL="0" distR="0" simplePos="0" relativeHeight="251684864" behindDoc="1" locked="0" layoutInCell="1" allowOverlap="1" wp14:anchorId="0F8380DD" wp14:editId="42F367DD">
                <wp:simplePos x="0" y="0"/>
                <wp:positionH relativeFrom="page">
                  <wp:posOffset>27470</wp:posOffset>
                </wp:positionH>
                <wp:positionV relativeFrom="paragraph">
                  <wp:posOffset>59222</wp:posOffset>
                </wp:positionV>
                <wp:extent cx="7054850" cy="488950"/>
                <wp:effectExtent l="0" t="0" r="0" b="0"/>
                <wp:wrapTopAndBottom/>
                <wp:docPr id="55" name="Group 55"/>
                <wp:cNvGraphicFramePr/>
                <a:graphic xmlns:a="http://schemas.openxmlformats.org/drawingml/2006/main">
                  <a:graphicData uri="http://schemas.microsoft.com/office/word/2010/wordprocessingGroup">
                    <wpg:wgp>
                      <wpg:cNvGrpSpPr/>
                      <wpg:grpSpPr>
                        <a:xfrm>
                          <a:off x="0" y="0"/>
                          <a:ext cx="7054850" cy="488950"/>
                          <a:chOff x="0" y="0"/>
                          <a:chExt cx="7054850" cy="488950"/>
                        </a:xfrm>
                      </wpg:grpSpPr>
                      <wps:wsp>
                        <wps:cNvPr id="56" name="Graphic 56"/>
                        <wps:cNvSpPr/>
                        <wps:spPr>
                          <a:xfrm>
                            <a:off x="1368005" y="482600"/>
                            <a:ext cx="5686425" cy="1270"/>
                          </a:xfrm>
                          <a:custGeom>
                            <a:avLst/>
                            <a:gdLst/>
                            <a:ahLst/>
                            <a:cxnLst/>
                            <a:rect l="l" t="t" r="r" b="b"/>
                            <a:pathLst>
                              <a:path w="5686425">
                                <a:moveTo>
                                  <a:pt x="0" y="0"/>
                                </a:moveTo>
                                <a:lnTo>
                                  <a:pt x="5686272" y="0"/>
                                </a:lnTo>
                              </a:path>
                            </a:pathLst>
                          </a:custGeom>
                          <a:ln w="12700">
                            <a:solidFill>
                              <a:srgbClr val="006193"/>
                            </a:solidFill>
                            <a:prstDash val="solid"/>
                          </a:ln>
                        </wps:spPr>
                        <wps:bodyPr wrap="square" lIns="0" tIns="0" rIns="0" bIns="0" rtlCol="0">
                          <a:prstTxWarp prst="textNoShape">
                            <a:avLst/>
                          </a:prstTxWarp>
                        </wps:bodyPr>
                      </wps:wsp>
                      <pic:pic xmlns:pic="http://schemas.openxmlformats.org/drawingml/2006/picture">
                        <pic:nvPicPr>
                          <pic:cNvPr id="57" name="Image 57"/>
                          <pic:cNvPicPr/>
                        </pic:nvPicPr>
                        <pic:blipFill>
                          <a:blip r:embed="rId32" cstate="print"/>
                          <a:stretch>
                            <a:fillRect/>
                          </a:stretch>
                        </pic:blipFill>
                        <pic:spPr>
                          <a:xfrm>
                            <a:off x="0" y="0"/>
                            <a:ext cx="1365707" cy="480669"/>
                          </a:xfrm>
                          <a:prstGeom prst="rect">
                            <a:avLst/>
                          </a:prstGeom>
                        </pic:spPr>
                      </pic:pic>
                      <wps:wsp>
                        <wps:cNvPr id="58" name="Graphic 58"/>
                        <wps:cNvSpPr/>
                        <wps:spPr>
                          <a:xfrm>
                            <a:off x="0" y="482600"/>
                            <a:ext cx="1365885" cy="1270"/>
                          </a:xfrm>
                          <a:custGeom>
                            <a:avLst/>
                            <a:gdLst/>
                            <a:ahLst/>
                            <a:cxnLst/>
                            <a:rect l="l" t="t" r="r" b="b"/>
                            <a:pathLst>
                              <a:path w="1365885">
                                <a:moveTo>
                                  <a:pt x="0" y="0"/>
                                </a:moveTo>
                                <a:lnTo>
                                  <a:pt x="1365707" y="0"/>
                                </a:lnTo>
                              </a:path>
                            </a:pathLst>
                          </a:custGeom>
                          <a:ln w="12700">
                            <a:solidFill>
                              <a:srgbClr val="006193"/>
                            </a:solidFill>
                            <a:prstDash val="solid"/>
                          </a:ln>
                        </wps:spPr>
                        <wps:bodyPr wrap="square" lIns="0" tIns="0" rIns="0" bIns="0" rtlCol="0">
                          <a:prstTxWarp prst="textNoShape">
                            <a:avLst/>
                          </a:prstTxWarp>
                        </wps:bodyPr>
                      </wps:wsp>
                      <wps:wsp>
                        <wps:cNvPr id="59" name="Textbox 59"/>
                        <wps:cNvSpPr txBox="1"/>
                        <wps:spPr>
                          <a:xfrm>
                            <a:off x="0" y="0"/>
                            <a:ext cx="7054850" cy="488950"/>
                          </a:xfrm>
                          <a:prstGeom prst="rect">
                            <a:avLst/>
                          </a:prstGeom>
                        </wps:spPr>
                        <wps:txbx>
                          <w:txbxContent>
                            <w:p w14:paraId="326F3028" w14:textId="77777777" w:rsidR="00E83C85" w:rsidRDefault="003F3381">
                              <w:pPr>
                                <w:spacing w:before="150"/>
                                <w:ind w:left="2193" w:right="326"/>
                                <w:rPr>
                                  <w:b/>
                                  <w:sz w:val="20"/>
                                </w:rPr>
                              </w:pPr>
                              <w:r>
                                <w:rPr>
                                  <w:b/>
                                  <w:color w:val="223E7D"/>
                                  <w:w w:val="80"/>
                                  <w:sz w:val="19"/>
                                </w:rPr>
                                <w:t>Esiste un indice specifico designato come benchmark di riferimento per determinare se questo prodotto finanziario è allineato alle caratteristiche ambientali e/o sociali che promuove?</w:t>
                              </w:r>
                            </w:p>
                          </w:txbxContent>
                        </wps:txbx>
                        <wps:bodyPr wrap="square" lIns="0" tIns="0" rIns="0" bIns="0" rtlCol="0"/>
                      </wps:wsp>
                    </wpg:wgp>
                  </a:graphicData>
                </a:graphic>
              </wp:anchor>
            </w:drawing>
          </mc:Choice>
          <mc:Fallback>
            <w:pict>
              <v:group w14:anchorId="0F8380DD" id="Group 55" o:spid="_x0000_s1070" style="position:absolute;margin-left:2.15pt;margin-top:4.65pt;width:555.5pt;height:38.5pt;z-index:-251631616;mso-wrap-distance-left:0;mso-wrap-distance-right:0;mso-position-horizontal-relative:page;mso-position-vertical-relative:text" coordsize="70548,48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">
                <v:shape id="Graphic 56" o:spid="_x0000_s1071" style="position:absolute;left:13680;top:4826;width:56864;height:12;visibility:visible;mso-wrap-style:square;v-text-anchor:top" coordsize="56864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" path="m,l5686272,e" filled="f" strokecolor="#006193" strokeweight="1pt">
                  <v:path arrowok="t"/>
                </v:shape>
                <v:shape id="Image 57" o:spid="_x0000_s1072" type="#_x0000_t75" style="position:absolute;width:13657;height:48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">
                  <v:imagedata r:id="rId33" o:title=""/>
                </v:shape>
                <v:shape id="Graphic 58" o:spid="_x0000_s1073" style="position:absolute;top:4826;width:13658;height:12;visibility:visible;mso-wrap-style:square;v-text-anchor:top" coordsize="13658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" path="m,l1365707,e" filled="f" strokecolor="#006193" strokeweight="1pt">
                  <v:path arrowok="t"/>
                </v:shape>
                <v:shape id="Textbox 59" o:spid="_x0000_s1074" type="#_x0000_t202" style="position:absolute;width:70548;height:4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326F3028" w14:textId="77777777" w:rsidR="00E83C85" w:rsidRDefault="003F3381">
                        <w:pPr>
                          <w:spacing w:before="150"/>
                          <w:ind w:left="2193" w:right="326"/>
                          <w:rPr>
                            <w:b/>
                            <w:sz w:val="20"/>
                          </w:rPr>
                        </w:pPr>
                        <w:r>
                          <w:rPr>
                            <w:b/>
                            <w:color w:val="223E7D"/>
                            <w:w w:val="80"/>
                            <w:sz w:val="19"/>
                          </w:rPr>
                          <w:t>Esiste un indice specifico designato come benchmark di riferimento per determinare se questo prodotto finanziario è allineato alle caratteristiche ambientali e/o sociali che promuove?</w:t>
                        </w:r>
                      </w:p>
                    </w:txbxContent>
                  </v:textbox>
                </v:shape>
                <w10:wrap type="topAndBottom" anchorx="page"/>
              </v:group>
            </w:pict>
          </mc:Fallback>
        </mc:AlternateContent>
      </w:r>
    </w:p>
    <w:p w14:paraId="05931DFA" w14:textId="77777777" w:rsidR="00E83C85" w:rsidRDefault="003F3381">
      <w:pPr>
        <w:pStyle w:val="Corpotesto"/>
        <w:spacing w:before="210" w:line="232" w:lineRule="auto"/>
        <w:ind w:left="2234" w:right="353" w:hanging="1"/>
        <w:jc w:val="both"/>
      </w:pPr>
      <w:r>
        <w:rPr>
          <w:color w:val="231F20"/>
          <w:sz w:val="19"/>
        </w:rPr>
        <w:t>N/A: Questo Comparto non ha un indice specifico designato come benchmark di riferimento per determinare se questo prodotto finanziario sia allineato alle caratteristiche ambientali o sociali che promuove.</w:t>
      </w:r>
    </w:p>
    <w:p w14:paraId="77F1BBAF" w14:textId="77777777" w:rsidR="00E83C85" w:rsidRDefault="003F3381">
      <w:pPr>
        <w:pStyle w:val="Corpotesto"/>
        <w:rPr>
          <w:sz w:val="10"/>
        </w:rPr>
      </w:pPr>
      <w:r>
        <w:rPr>
          <w:noProof/>
          <w:sz w:val="10"/>
        </w:rPr>
        <mc:AlternateContent>
          <mc:Choice Requires="wpg">
            <w:drawing>
              <wp:anchor distT="0" distB="0" distL="0" distR="0" simplePos="0" relativeHeight="251686912" behindDoc="1" locked="0" layoutInCell="1" allowOverlap="1" wp14:anchorId="0EE4715D" wp14:editId="6CDDBBB9">
                <wp:simplePos x="0" y="0"/>
                <wp:positionH relativeFrom="page">
                  <wp:posOffset>35382</wp:posOffset>
                </wp:positionH>
                <wp:positionV relativeFrom="paragraph">
                  <wp:posOffset>88580</wp:posOffset>
                </wp:positionV>
                <wp:extent cx="7032625" cy="495934"/>
                <wp:effectExtent l="0" t="0" r="0" b="0"/>
                <wp:wrapTopAndBottom/>
                <wp:docPr id="60" name="Group 60"/>
                <wp:cNvGraphicFramePr/>
                <a:graphic xmlns:a="http://schemas.openxmlformats.org/drawingml/2006/main">
                  <a:graphicData uri="http://schemas.microsoft.com/office/word/2010/wordprocessingGroup">
                    <wpg:wgp>
                      <wpg:cNvGrpSpPr/>
                      <wpg:grpSpPr>
                        <a:xfrm>
                          <a:off x="0" y="0"/>
                          <a:ext cx="7032625" cy="495934"/>
                          <a:chOff x="0" y="0"/>
                          <a:chExt cx="7032625" cy="495934"/>
                        </a:xfrm>
                      </wpg:grpSpPr>
                      <wps:wsp>
                        <wps:cNvPr id="61" name="Graphic 61"/>
                        <wps:cNvSpPr/>
                        <wps:spPr>
                          <a:xfrm>
                            <a:off x="1347419" y="489292"/>
                            <a:ext cx="5685155" cy="1270"/>
                          </a:xfrm>
                          <a:custGeom>
                            <a:avLst/>
                            <a:gdLst/>
                            <a:ahLst/>
                            <a:cxnLst/>
                            <a:rect l="l" t="t" r="r" b="b"/>
                            <a:pathLst>
                              <a:path w="5685155">
                                <a:moveTo>
                                  <a:pt x="0" y="0"/>
                                </a:moveTo>
                                <a:lnTo>
                                  <a:pt x="5684786" y="0"/>
                                </a:lnTo>
                              </a:path>
                            </a:pathLst>
                          </a:custGeom>
                          <a:ln w="12700">
                            <a:solidFill>
                              <a:srgbClr val="006193"/>
                            </a:solidFill>
                            <a:prstDash val="solid"/>
                          </a:ln>
                        </wps:spPr>
                        <wps:bodyPr wrap="square" lIns="0" tIns="0" rIns="0" bIns="0" rtlCol="0">
                          <a:prstTxWarp prst="textNoShape">
                            <a:avLst/>
                          </a:prstTxWarp>
                        </wps:bodyPr>
                      </wps:wsp>
                      <pic:pic xmlns:pic="http://schemas.openxmlformats.org/drawingml/2006/picture">
                        <pic:nvPicPr>
                          <pic:cNvPr id="62" name="Image 62"/>
                          <pic:cNvPicPr/>
                        </pic:nvPicPr>
                        <pic:blipFill>
                          <a:blip r:embed="rId34" cstate="print"/>
                          <a:stretch>
                            <a:fillRect/>
                          </a:stretch>
                        </pic:blipFill>
                        <pic:spPr>
                          <a:xfrm>
                            <a:off x="0" y="0"/>
                            <a:ext cx="1322559" cy="472344"/>
                          </a:xfrm>
                          <a:prstGeom prst="rect">
                            <a:avLst/>
                          </a:prstGeom>
                        </pic:spPr>
                      </pic:pic>
                      <wps:wsp>
                        <wps:cNvPr id="63" name="Graphic 63"/>
                        <wps:cNvSpPr/>
                        <wps:spPr>
                          <a:xfrm>
                            <a:off x="0" y="489280"/>
                            <a:ext cx="1347470" cy="1270"/>
                          </a:xfrm>
                          <a:custGeom>
                            <a:avLst/>
                            <a:gdLst/>
                            <a:ahLst/>
                            <a:cxnLst/>
                            <a:rect l="l" t="t" r="r" b="b"/>
                            <a:pathLst>
                              <a:path w="1347470">
                                <a:moveTo>
                                  <a:pt x="0" y="0"/>
                                </a:moveTo>
                                <a:lnTo>
                                  <a:pt x="1347419" y="0"/>
                                </a:lnTo>
                              </a:path>
                            </a:pathLst>
                          </a:custGeom>
                          <a:ln w="12700">
                            <a:solidFill>
                              <a:srgbClr val="006193"/>
                            </a:solidFill>
                            <a:prstDash val="solid"/>
                          </a:ln>
                        </wps:spPr>
                        <wps:bodyPr wrap="square" lIns="0" tIns="0" rIns="0" bIns="0" rtlCol="0">
                          <a:prstTxWarp prst="textNoShape">
                            <a:avLst/>
                          </a:prstTxWarp>
                        </wps:bodyPr>
                      </wps:wsp>
                      <wps:wsp>
                        <wps:cNvPr id="64" name="Textbox 64"/>
                        <wps:cNvSpPr txBox="1"/>
                        <wps:spPr>
                          <a:xfrm>
                            <a:off x="0" y="0"/>
                            <a:ext cx="7032625" cy="495934"/>
                          </a:xfrm>
                          <a:prstGeom prst="rect">
                            <a:avLst/>
                          </a:prstGeom>
                        </wps:spPr>
                        <wps:txbx>
                          <w:txbxContent>
                            <w:p w14:paraId="38340A90" w14:textId="77777777" w:rsidR="00E83C85" w:rsidRDefault="00E83C85">
                              <w:pPr>
                                <w:spacing w:before="41"/>
                                <w:rPr>
                                  <w:sz w:val="20"/>
                                </w:rPr>
                              </w:pPr>
                            </w:p>
                            <w:p w14:paraId="3F85FCD2" w14:textId="77777777" w:rsidR="00E83C85" w:rsidRDefault="003F3381">
                              <w:pPr>
                                <w:ind w:left="2162"/>
                                <w:rPr>
                                  <w:b/>
                                  <w:sz w:val="20"/>
                                </w:rPr>
                              </w:pPr>
                              <w:r>
                                <w:rPr>
                                  <w:b/>
                                  <w:color w:val="223E7D"/>
                                  <w:w w:val="80"/>
                                  <w:sz w:val="19"/>
                                </w:rPr>
                                <w:t xml:space="preserve">Dove posso trovare ulteriori informazioni specifiche sul prodotto </w:t>
                              </w:r>
                              <w:r>
                                <w:rPr>
                                  <w:b/>
                                  <w:color w:val="223E7D"/>
                                  <w:spacing w:val="-2"/>
                                  <w:w w:val="80"/>
                                  <w:sz w:val="19"/>
                                </w:rPr>
                                <w:t>online?</w:t>
                              </w:r>
                            </w:p>
                          </w:txbxContent>
                        </wps:txbx>
                        <wps:bodyPr wrap="square" lIns="0" tIns="0" rIns="0" bIns="0" rtlCol="0"/>
                      </wps:wsp>
                    </wpg:wgp>
                  </a:graphicData>
                </a:graphic>
              </wp:anchor>
            </w:drawing>
          </mc:Choice>
          <mc:Fallback>
            <w:pict>
              <v:group w14:anchorId="0EE4715D" id="Group 60" o:spid="_x0000_s1075" style="position:absolute;margin-left:2.8pt;margin-top:6.95pt;width:553.75pt;height:39.05pt;z-index:-251629568;mso-wrap-distance-left:0;mso-wrap-distance-right:0;mso-position-horizontal-relative:page;mso-position-vertical-relative:text" coordsize="70326,49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">
                <v:shape id="Graphic 61" o:spid="_x0000_s1076" style="position:absolute;left:13474;top:4892;width:56851;height:13;visibility:visible;mso-wrap-style:square;v-text-anchor:top" coordsize="56851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" path="m,l5684786,e" filled="f" strokecolor="#006193" strokeweight="1pt">
                  <v:path arrowok="t"/>
                </v:shape>
                <v:shape id="Image 62" o:spid="_x0000_s1077" type="#_x0000_t75" style="position:absolute;width:13225;height:4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">
                  <v:imagedata r:id="rId35" o:title=""/>
                </v:shape>
                <v:shape id="Graphic 63" o:spid="_x0000_s1078" style="position:absolute;top:4892;width:13474;height:13;visibility:visible;mso-wrap-style:square;v-text-anchor:top" coordsize="13474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" path="m,l1347419,e" filled="f" strokecolor="#006193" strokeweight="1pt">
                  <v:path arrowok="t"/>
                </v:shape>
                <v:shape id="Textbox 64" o:spid="_x0000_s1079" type="#_x0000_t202" style="position:absolute;width:70326;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38340A90" w14:textId="77777777" w:rsidR="00E83C85" w:rsidRDefault="00E83C85">
                        <w:pPr>
                          <w:spacing w:before="41"/>
                          <w:rPr>
                            <w:sz w:val="20"/>
                          </w:rPr>
                        </w:pPr>
                      </w:p>
                      <w:p w14:paraId="3F85FCD2" w14:textId="77777777" w:rsidR="00E83C85" w:rsidRDefault="003F3381">
                        <w:pPr>
                          <w:ind w:left="2162"/>
                          <w:rPr>
                            <w:b/>
                            <w:sz w:val="20"/>
                          </w:rPr>
                        </w:pPr>
                        <w:r>
                          <w:rPr>
                            <w:b/>
                            <w:color w:val="223E7D"/>
                            <w:w w:val="80"/>
                            <w:sz w:val="19"/>
                          </w:rPr>
                          <w:t xml:space="preserve">Dove posso trovare ulteriori informazioni specifiche sul prodotto </w:t>
                        </w:r>
                        <w:r>
                          <w:rPr>
                            <w:b/>
                            <w:color w:val="223E7D"/>
                            <w:spacing w:val="-2"/>
                            <w:w w:val="80"/>
                            <w:sz w:val="19"/>
                          </w:rPr>
                          <w:t>online?</w:t>
                        </w:r>
                      </w:p>
                    </w:txbxContent>
                  </v:textbox>
                </v:shape>
                <w10:wrap type="topAndBottom" anchorx="page"/>
              </v:group>
            </w:pict>
          </mc:Fallback>
        </mc:AlternateContent>
      </w:r>
    </w:p>
    <w:p w14:paraId="0FBA2DCD" w14:textId="77777777" w:rsidR="00E83C85" w:rsidRDefault="003F3381">
      <w:pPr>
        <w:pStyle w:val="Corpotesto"/>
        <w:spacing w:before="189" w:line="232" w:lineRule="auto"/>
        <w:ind w:left="2265" w:hanging="1"/>
      </w:pPr>
      <w:r>
        <w:rPr>
          <w:color w:val="231F20"/>
          <w:sz w:val="19"/>
        </w:rPr>
        <w:t>Ulteriori informazioni specifiche sui prodotti sono disponibili sul sito web:</w:t>
      </w:r>
      <w:hyperlink r:id="rId36">
        <w:r>
          <w:rPr>
            <w:color w:val="3381A9"/>
            <w:sz w:val="19"/>
            <w:u w:val="single" w:color="3381A9"/>
          </w:rPr>
          <w:t xml:space="preserve"> https://am.gs.com</w:t>
        </w:r>
      </w:hyperlink>
      <w:r>
        <w:rPr>
          <w:color w:val="231F20"/>
          <w:sz w:val="19"/>
        </w:rPr>
        <w:t>, nella sezione dedicata ai fondi.</w:t>
      </w:r>
    </w:p>
    <w:p w14:paraId="747BC372" w14:textId="77777777" w:rsidR="00E83C85" w:rsidRDefault="00E83C85">
      <w:pPr>
        <w:pStyle w:val="Corpotesto"/>
        <w:rPr>
          <w:sz w:val="18"/>
        </w:rPr>
      </w:pPr>
    </w:p>
    <w:p w14:paraId="4B05F289" w14:textId="77777777" w:rsidR="00E83C85" w:rsidRDefault="00E83C85">
      <w:pPr>
        <w:pStyle w:val="Corpotesto"/>
        <w:rPr>
          <w:sz w:val="18"/>
        </w:rPr>
      </w:pPr>
    </w:p>
    <w:p w14:paraId="3E365101" w14:textId="77777777" w:rsidR="00E83C85" w:rsidRDefault="00E83C85">
      <w:pPr>
        <w:pStyle w:val="Corpotesto"/>
        <w:rPr>
          <w:sz w:val="18"/>
        </w:rPr>
      </w:pPr>
    </w:p>
    <w:p w14:paraId="44CE6808" w14:textId="77777777" w:rsidR="00E83C85" w:rsidRDefault="00E83C85">
      <w:pPr>
        <w:pStyle w:val="Corpotesto"/>
        <w:rPr>
          <w:sz w:val="18"/>
        </w:rPr>
      </w:pPr>
    </w:p>
    <w:p w14:paraId="3D79DE7D" w14:textId="77777777" w:rsidR="00E83C85" w:rsidRDefault="00E83C85">
      <w:pPr>
        <w:pStyle w:val="Corpotesto"/>
        <w:rPr>
          <w:sz w:val="18"/>
        </w:rPr>
      </w:pPr>
    </w:p>
    <w:p w14:paraId="07592440" w14:textId="77777777" w:rsidR="00E83C85" w:rsidRDefault="00E83C85">
      <w:pPr>
        <w:pStyle w:val="Corpotesto"/>
        <w:rPr>
          <w:sz w:val="18"/>
        </w:rPr>
      </w:pPr>
    </w:p>
    <w:p w14:paraId="01D05FA1" w14:textId="77777777" w:rsidR="00E83C85" w:rsidRDefault="00E83C85">
      <w:pPr>
        <w:pStyle w:val="Corpotesto"/>
        <w:rPr>
          <w:sz w:val="18"/>
        </w:rPr>
      </w:pPr>
    </w:p>
    <w:p w14:paraId="31F155B1" w14:textId="77777777" w:rsidR="00E83C85" w:rsidRDefault="00E83C85">
      <w:pPr>
        <w:pStyle w:val="Corpotesto"/>
        <w:rPr>
          <w:sz w:val="18"/>
        </w:rPr>
      </w:pPr>
    </w:p>
    <w:p w14:paraId="1271359B" w14:textId="77777777" w:rsidR="00E83C85" w:rsidRDefault="00E83C85">
      <w:pPr>
        <w:pStyle w:val="Corpotesto"/>
        <w:rPr>
          <w:sz w:val="18"/>
        </w:rPr>
      </w:pPr>
    </w:p>
    <w:p w14:paraId="1C223EAC" w14:textId="77777777" w:rsidR="00E83C85" w:rsidRDefault="00E83C85">
      <w:pPr>
        <w:pStyle w:val="Corpotesto"/>
        <w:rPr>
          <w:sz w:val="18"/>
        </w:rPr>
      </w:pPr>
    </w:p>
    <w:p w14:paraId="68CB0B46" w14:textId="77777777" w:rsidR="00E83C85" w:rsidRDefault="00E83C85">
      <w:pPr>
        <w:pStyle w:val="Corpotesto"/>
        <w:rPr>
          <w:sz w:val="18"/>
        </w:rPr>
      </w:pPr>
    </w:p>
    <w:p w14:paraId="507C5E83" w14:textId="77777777" w:rsidR="00E83C85" w:rsidRDefault="00E83C85">
      <w:pPr>
        <w:pStyle w:val="Corpotesto"/>
        <w:rPr>
          <w:sz w:val="18"/>
        </w:rPr>
      </w:pPr>
    </w:p>
    <w:p w14:paraId="4E429883" w14:textId="77777777" w:rsidR="00E83C85" w:rsidRDefault="00E83C85">
      <w:pPr>
        <w:pStyle w:val="Corpotesto"/>
        <w:rPr>
          <w:sz w:val="18"/>
        </w:rPr>
      </w:pPr>
    </w:p>
    <w:p w14:paraId="6BE1BA05" w14:textId="77777777" w:rsidR="00E83C85" w:rsidRDefault="00E83C85">
      <w:pPr>
        <w:pStyle w:val="Corpotesto"/>
        <w:rPr>
          <w:sz w:val="18"/>
        </w:rPr>
      </w:pPr>
    </w:p>
    <w:p w14:paraId="4DAA4940" w14:textId="77777777" w:rsidR="00E83C85" w:rsidRDefault="00E83C85">
      <w:pPr>
        <w:pStyle w:val="Corpotesto"/>
        <w:rPr>
          <w:sz w:val="18"/>
        </w:rPr>
      </w:pPr>
    </w:p>
    <w:p w14:paraId="18C90AC6" w14:textId="77777777" w:rsidR="00E83C85" w:rsidRDefault="00E83C85">
      <w:pPr>
        <w:pStyle w:val="Corpotesto"/>
        <w:rPr>
          <w:sz w:val="18"/>
        </w:rPr>
      </w:pPr>
    </w:p>
    <w:p w14:paraId="73AEFE55" w14:textId="77777777" w:rsidR="00E83C85" w:rsidRDefault="00E83C85">
      <w:pPr>
        <w:pStyle w:val="Corpotesto"/>
        <w:rPr>
          <w:sz w:val="18"/>
        </w:rPr>
      </w:pPr>
    </w:p>
    <w:p w14:paraId="1B5FE9C2" w14:textId="77777777" w:rsidR="00E83C85" w:rsidRDefault="00E83C85">
      <w:pPr>
        <w:pStyle w:val="Corpotesto"/>
        <w:rPr>
          <w:sz w:val="18"/>
        </w:rPr>
      </w:pPr>
    </w:p>
    <w:p w14:paraId="49977A16" w14:textId="77777777" w:rsidR="00E83C85" w:rsidRDefault="00E83C85">
      <w:pPr>
        <w:pStyle w:val="Corpotesto"/>
        <w:rPr>
          <w:sz w:val="18"/>
        </w:rPr>
      </w:pPr>
    </w:p>
    <w:p w14:paraId="53338A30" w14:textId="77777777" w:rsidR="00E83C85" w:rsidRDefault="00E83C85">
      <w:pPr>
        <w:pStyle w:val="Corpotesto"/>
        <w:rPr>
          <w:sz w:val="18"/>
        </w:rPr>
      </w:pPr>
    </w:p>
    <w:p w14:paraId="7B49385D" w14:textId="77777777" w:rsidR="00E83C85" w:rsidRDefault="00E83C85">
      <w:pPr>
        <w:pStyle w:val="Corpotesto"/>
        <w:rPr>
          <w:sz w:val="18"/>
        </w:rPr>
      </w:pPr>
    </w:p>
    <w:p w14:paraId="43043B53" w14:textId="77777777" w:rsidR="00E83C85" w:rsidRDefault="00E83C85">
      <w:pPr>
        <w:pStyle w:val="Corpotesto"/>
        <w:rPr>
          <w:sz w:val="18"/>
        </w:rPr>
      </w:pPr>
    </w:p>
    <w:p w14:paraId="1464BC97" w14:textId="77777777" w:rsidR="00E83C85" w:rsidRDefault="00E83C85">
      <w:pPr>
        <w:pStyle w:val="Corpotesto"/>
        <w:spacing w:before="98"/>
        <w:rPr>
          <w:sz w:val="18"/>
        </w:rPr>
      </w:pPr>
    </w:p>
    <w:p w14:paraId="77A3B3BC" w14:textId="77777777" w:rsidR="00E83C85" w:rsidRDefault="003F3381">
      <w:pPr>
        <w:ind w:left="707"/>
        <w:jc w:val="center"/>
        <w:rPr>
          <w:sz w:val="18"/>
        </w:rPr>
      </w:pPr>
      <w:r>
        <w:rPr>
          <w:color w:val="231F20"/>
          <w:spacing w:val="-5"/>
          <w:sz w:val="17"/>
        </w:rPr>
        <w:t>741</w:t>
      </w:r>
    </w:p>
    <w:sectPr w:rsidR="00E83C85">
      <w:headerReference w:type="default" r:id="rId37"/>
      <w:footerReference w:type="default" r:id="rId38"/>
      <w:pgSz w:w="11910" w:h="16840"/>
      <w:pgMar w:top="1220" w:right="708" w:bottom="280" w:left="0" w:header="36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50EB" w14:textId="77777777" w:rsidR="003F3381" w:rsidRDefault="003F3381">
      <w:r>
        <w:separator/>
      </w:r>
    </w:p>
  </w:endnote>
  <w:endnote w:type="continuationSeparator" w:id="0">
    <w:p w14:paraId="5E207BDA" w14:textId="77777777" w:rsidR="003F3381" w:rsidRDefault="003F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2">
    <w:altName w:val="Noto Sans Symbols2"/>
    <w:charset w:val="00"/>
    <w:family w:val="swiss"/>
    <w:pitch w:val="variable"/>
    <w:sig w:usb0="80000003" w:usb1="0200E3E4" w:usb2="0004002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3D0BE" w14:textId="77777777" w:rsidR="00E83C85" w:rsidRDefault="003F3381">
    <w:pPr>
      <w:pStyle w:val="Corpotesto"/>
      <w:spacing w:line="14" w:lineRule="auto"/>
    </w:pPr>
    <w:r>
      <w:rPr>
        <w:noProof/>
      </w:rPr>
      <mc:AlternateContent>
        <mc:Choice Requires="wps">
          <w:drawing>
            <wp:anchor distT="0" distB="0" distL="0" distR="0" simplePos="0" relativeHeight="251657216" behindDoc="1" locked="0" layoutInCell="1" allowOverlap="1" wp14:anchorId="338FD61E" wp14:editId="30160641">
              <wp:simplePos x="0" y="0"/>
              <wp:positionH relativeFrom="page">
                <wp:posOffset>3646100</wp:posOffset>
              </wp:positionH>
              <wp:positionV relativeFrom="page">
                <wp:posOffset>10220855</wp:posOffset>
              </wp:positionV>
              <wp:extent cx="280035" cy="153670"/>
              <wp:effectExtent l="0" t="0" r="0" b="0"/>
              <wp:wrapNone/>
              <wp:docPr id="2" name="Textbox 2"/>
              <wp:cNvGraphicFramePr/>
              <a:graphic xmlns:a="http://schemas.openxmlformats.org/drawingml/2006/main">
                <a:graphicData uri="http://schemas.microsoft.com/office/word/2010/wordprocessingShape">
                  <wps:wsp>
                    <wps:cNvSpPr txBox="1"/>
                    <wps:spPr>
                      <a:xfrm>
                        <a:off x="0" y="0"/>
                        <a:ext cx="280035" cy="153670"/>
                      </a:xfrm>
                      <a:prstGeom prst="rect">
                        <a:avLst/>
                      </a:prstGeom>
                    </wps:spPr>
                    <wps:txbx>
                      <w:txbxContent>
                        <w:p w14:paraId="0AC81F41" w14:textId="77777777" w:rsidR="00E83C85" w:rsidRDefault="003F3381">
                          <w:pPr>
                            <w:spacing w:before="14"/>
                            <w:ind w:left="60"/>
                            <w:rPr>
                              <w:sz w:val="18"/>
                            </w:rPr>
                          </w:pPr>
                          <w:r>
                            <w:rPr>
                              <w:color w:val="231F20"/>
                              <w:spacing w:val="-5"/>
                              <w:sz w:val="18"/>
                            </w:rPr>
                            <w:fldChar w:fldCharType="begin"/>
                          </w:r>
                          <w:r>
                            <w:rPr>
                              <w:color w:val="231F20"/>
                              <w:spacing w:val="-5"/>
                              <w:sz w:val="17"/>
                            </w:rPr>
                            <w:instrText xml:space="preserve"> PAGE </w:instrText>
                          </w:r>
                          <w:r>
                            <w:rPr>
                              <w:color w:val="231F20"/>
                              <w:spacing w:val="-5"/>
                              <w:sz w:val="18"/>
                            </w:rPr>
                            <w:fldChar w:fldCharType="separate"/>
                          </w:r>
                          <w:r>
                            <w:rPr>
                              <w:color w:val="231F20"/>
                              <w:spacing w:val="-5"/>
                              <w:sz w:val="18"/>
                            </w:rPr>
                            <w:t>739</w:t>
                          </w:r>
                          <w:r>
                            <w:rPr>
                              <w:color w:val="231F20"/>
                              <w:spacing w:val="-5"/>
                              <w:sz w:val="18"/>
                            </w:rPr>
                            <w:fldChar w:fldCharType="end"/>
                          </w:r>
                        </w:p>
                      </w:txbxContent>
                    </wps:txbx>
                    <wps:bodyPr wrap="square" lIns="0" tIns="0" rIns="0" bIns="0" rtlCol="0"/>
                  </wps:wsp>
                </a:graphicData>
              </a:graphic>
            </wp:anchor>
          </w:drawing>
        </mc:Choice>
        <mc:Fallback>
          <w:pict>
            <v:shapetype w14:anchorId="338FD61E" id="_x0000_t202" coordsize="21600,21600" o:spt="202" path="m,l,21600r21600,l21600,xe">
              <v:stroke joinstyle="miter"/>
              <v:path gradientshapeok="t" o:connecttype="rect"/>
            </v:shapetype>
            <v:shape id="Textbox 2" o:spid="_x0000_s1080" type="#_x0000_t202" style="position:absolute;margin-left:287.1pt;margin-top:804.8pt;width:22.05pt;height:12.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" filled="f" stroked="f">
              <v:textbox inset="0,0,0,0">
                <w:txbxContent>
                  <w:p w14:paraId="0AC81F41" w14:textId="77777777" w:rsidR="00E83C85" w:rsidRDefault="003F3381">
                    <w:pPr>
                      <w:spacing w:before="14"/>
                      <w:ind w:left="60"/>
                      <w:rPr>
                        <w:sz w:val="18"/>
                      </w:rPr>
                    </w:pPr>
                    <w:r>
                      <w:rPr>
                        <w:color w:val="231F20"/>
                        <w:spacing w:val="-5"/>
                        <w:sz w:val="18"/>
                      </w:rPr>
                      <w:fldChar w:fldCharType="begin"/>
                    </w:r>
                    <w:r>
                      <w:rPr>
                        <w:color w:val="231F20"/>
                        <w:spacing w:val="-5"/>
                        <w:sz w:val="17"/>
                      </w:rPr>
                      <w:instrText xml:space="preserve"> PAGE </w:instrText>
                    </w:r>
                    <w:r>
                      <w:rPr>
                        <w:color w:val="231F20"/>
                        <w:spacing w:val="-5"/>
                        <w:sz w:val="18"/>
                      </w:rPr>
                      <w:fldChar w:fldCharType="separate"/>
                    </w:r>
                    <w:r>
                      <w:rPr>
                        <w:color w:val="231F20"/>
                        <w:spacing w:val="-5"/>
                        <w:sz w:val="18"/>
                      </w:rPr>
                      <w:t>739</w:t>
                    </w:r>
                    <w:r>
                      <w:rPr>
                        <w:color w:val="231F20"/>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1859" w14:textId="77777777" w:rsidR="00E83C85" w:rsidRDefault="00E83C85">
    <w:pPr>
      <w:pStyle w:val="Corpotesto"/>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13D65" w14:textId="77777777" w:rsidR="00E83C85" w:rsidRDefault="00E83C85">
    <w:pPr>
      <w:pStyle w:val="Corpotes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103DF" w14:textId="77777777" w:rsidR="003F3381" w:rsidRDefault="003F3381">
      <w:r>
        <w:separator/>
      </w:r>
    </w:p>
  </w:footnote>
  <w:footnote w:type="continuationSeparator" w:id="0">
    <w:p w14:paraId="0B060F7E" w14:textId="77777777" w:rsidR="003F3381" w:rsidRDefault="003F3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21AD6" w14:textId="77777777" w:rsidR="00E83C85" w:rsidRDefault="003F3381">
    <w:pPr>
      <w:pStyle w:val="Corpotesto"/>
      <w:spacing w:line="14" w:lineRule="auto"/>
    </w:pPr>
    <w:r>
      <w:rPr>
        <w:noProof/>
      </w:rPr>
      <w:drawing>
        <wp:anchor distT="0" distB="0" distL="0" distR="0" simplePos="0" relativeHeight="251656192" behindDoc="1" locked="0" layoutInCell="1" allowOverlap="1" wp14:anchorId="660FDB48" wp14:editId="095C4355">
          <wp:simplePos x="0" y="0"/>
          <wp:positionH relativeFrom="page">
            <wp:posOffset>5604103</wp:posOffset>
          </wp:positionH>
          <wp:positionV relativeFrom="page">
            <wp:posOffset>228661</wp:posOffset>
          </wp:positionV>
          <wp:extent cx="1505204" cy="534709"/>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505204" cy="53470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DC478" w14:textId="77777777" w:rsidR="00E83C85" w:rsidRDefault="003F3381">
    <w:pPr>
      <w:pStyle w:val="Corpotesto"/>
      <w:spacing w:line="14" w:lineRule="auto"/>
    </w:pPr>
    <w:r>
      <w:rPr>
        <w:noProof/>
      </w:rPr>
      <w:drawing>
        <wp:anchor distT="0" distB="0" distL="0" distR="0" simplePos="0" relativeHeight="251658240" behindDoc="1" locked="0" layoutInCell="1" allowOverlap="1" wp14:anchorId="57FABEC8" wp14:editId="4975F052">
          <wp:simplePos x="0" y="0"/>
          <wp:positionH relativeFrom="page">
            <wp:posOffset>5604103</wp:posOffset>
          </wp:positionH>
          <wp:positionV relativeFrom="page">
            <wp:posOffset>228661</wp:posOffset>
          </wp:positionV>
          <wp:extent cx="1505204" cy="534709"/>
          <wp:effectExtent l="0" t="0" r="0" b="0"/>
          <wp:wrapNone/>
          <wp:docPr id="42" name="Image 42"/>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 cstate="print"/>
                  <a:stretch>
                    <a:fillRect/>
                  </a:stretch>
                </pic:blipFill>
                <pic:spPr>
                  <a:xfrm>
                    <a:off x="0" y="0"/>
                    <a:ext cx="1505204" cy="53470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93BB" w14:textId="77777777" w:rsidR="00E83C85" w:rsidRDefault="003F3381">
    <w:pPr>
      <w:pStyle w:val="Corpotesto"/>
      <w:spacing w:line="14" w:lineRule="auto"/>
    </w:pPr>
    <w:r>
      <w:rPr>
        <w:noProof/>
      </w:rPr>
      <w:drawing>
        <wp:anchor distT="0" distB="0" distL="0" distR="0" simplePos="0" relativeHeight="251659264" behindDoc="1" locked="0" layoutInCell="1" allowOverlap="1" wp14:anchorId="4C9168AF" wp14:editId="0169D4D3">
          <wp:simplePos x="0" y="0"/>
          <wp:positionH relativeFrom="page">
            <wp:posOffset>5604103</wp:posOffset>
          </wp:positionH>
          <wp:positionV relativeFrom="page">
            <wp:posOffset>228661</wp:posOffset>
          </wp:positionV>
          <wp:extent cx="1505204" cy="534709"/>
          <wp:effectExtent l="0" t="0" r="0" b="0"/>
          <wp:wrapNone/>
          <wp:docPr id="47" name="Image 47"/>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 cstate="print"/>
                  <a:stretch>
                    <a:fillRect/>
                  </a:stretch>
                </pic:blipFill>
                <pic:spPr>
                  <a:xfrm>
                    <a:off x="0" y="0"/>
                    <a:ext cx="1505204" cy="53470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B0C8"/>
    <w:multiLevelType w:val="hybridMultilevel"/>
    <w:tmpl w:val="00000000"/>
    <w:lvl w:ilvl="0" w:tplc="9EDCD516">
      <w:numFmt w:val="bullet"/>
      <w:lvlText w:val="-"/>
      <w:lvlJc w:val="left"/>
      <w:pPr>
        <w:ind w:left="39" w:hanging="120"/>
      </w:pPr>
      <w:rPr>
        <w:rFonts w:ascii="Arial" w:eastAsia="Arial" w:hAnsi="Arial" w:cs="Arial" w:hint="default"/>
        <w:b w:val="0"/>
        <w:bCs w:val="0"/>
        <w:i w:val="0"/>
        <w:iCs w:val="0"/>
        <w:color w:val="FFFFFF"/>
        <w:spacing w:val="0"/>
        <w:w w:val="100"/>
        <w:sz w:val="20"/>
        <w:szCs w:val="20"/>
        <w:lang w:val="en-US" w:eastAsia="en-US" w:bidi="ar-SA"/>
      </w:rPr>
    </w:lvl>
    <w:lvl w:ilvl="1" w:tplc="56103E9A">
      <w:numFmt w:val="bullet"/>
      <w:lvlText w:val="•"/>
      <w:lvlJc w:val="left"/>
      <w:pPr>
        <w:ind w:left="205" w:hanging="120"/>
      </w:pPr>
      <w:rPr>
        <w:rFonts w:hint="default"/>
        <w:lang w:val="en-US" w:eastAsia="en-US" w:bidi="ar-SA"/>
      </w:rPr>
    </w:lvl>
    <w:lvl w:ilvl="2" w:tplc="247E3C06">
      <w:numFmt w:val="bullet"/>
      <w:lvlText w:val="•"/>
      <w:lvlJc w:val="left"/>
      <w:pPr>
        <w:ind w:left="371" w:hanging="120"/>
      </w:pPr>
      <w:rPr>
        <w:rFonts w:hint="default"/>
        <w:lang w:val="en-US" w:eastAsia="en-US" w:bidi="ar-SA"/>
      </w:rPr>
    </w:lvl>
    <w:lvl w:ilvl="3" w:tplc="4594AEEA">
      <w:numFmt w:val="bullet"/>
      <w:lvlText w:val="•"/>
      <w:lvlJc w:val="left"/>
      <w:pPr>
        <w:ind w:left="537" w:hanging="120"/>
      </w:pPr>
      <w:rPr>
        <w:rFonts w:hint="default"/>
        <w:lang w:val="en-US" w:eastAsia="en-US" w:bidi="ar-SA"/>
      </w:rPr>
    </w:lvl>
    <w:lvl w:ilvl="4" w:tplc="EDF20A42">
      <w:numFmt w:val="bullet"/>
      <w:lvlText w:val="•"/>
      <w:lvlJc w:val="left"/>
      <w:pPr>
        <w:ind w:left="703" w:hanging="120"/>
      </w:pPr>
      <w:rPr>
        <w:rFonts w:hint="default"/>
        <w:lang w:val="en-US" w:eastAsia="en-US" w:bidi="ar-SA"/>
      </w:rPr>
    </w:lvl>
    <w:lvl w:ilvl="5" w:tplc="C60E81FC">
      <w:numFmt w:val="bullet"/>
      <w:lvlText w:val="•"/>
      <w:lvlJc w:val="left"/>
      <w:pPr>
        <w:ind w:left="869" w:hanging="120"/>
      </w:pPr>
      <w:rPr>
        <w:rFonts w:hint="default"/>
        <w:lang w:val="en-US" w:eastAsia="en-US" w:bidi="ar-SA"/>
      </w:rPr>
    </w:lvl>
    <w:lvl w:ilvl="6" w:tplc="475AD13C">
      <w:numFmt w:val="bullet"/>
      <w:lvlText w:val="•"/>
      <w:lvlJc w:val="left"/>
      <w:pPr>
        <w:ind w:left="1035" w:hanging="120"/>
      </w:pPr>
      <w:rPr>
        <w:rFonts w:hint="default"/>
        <w:lang w:val="en-US" w:eastAsia="en-US" w:bidi="ar-SA"/>
      </w:rPr>
    </w:lvl>
    <w:lvl w:ilvl="7" w:tplc="A9406F00">
      <w:numFmt w:val="bullet"/>
      <w:lvlText w:val="•"/>
      <w:lvlJc w:val="left"/>
      <w:pPr>
        <w:ind w:left="1201" w:hanging="120"/>
      </w:pPr>
      <w:rPr>
        <w:rFonts w:hint="default"/>
        <w:lang w:val="en-US" w:eastAsia="en-US" w:bidi="ar-SA"/>
      </w:rPr>
    </w:lvl>
    <w:lvl w:ilvl="8" w:tplc="ABCA11D8">
      <w:numFmt w:val="bullet"/>
      <w:lvlText w:val="•"/>
      <w:lvlJc w:val="left"/>
      <w:pPr>
        <w:ind w:left="1367" w:hanging="120"/>
      </w:pPr>
      <w:rPr>
        <w:rFonts w:hint="default"/>
        <w:lang w:val="en-US" w:eastAsia="en-US" w:bidi="ar-SA"/>
      </w:rPr>
    </w:lvl>
  </w:abstractNum>
  <w:abstractNum w:abstractNumId="1" w15:restartNumberingAfterBreak="0">
    <w:nsid w:val="1F53958A"/>
    <w:multiLevelType w:val="hybridMultilevel"/>
    <w:tmpl w:val="00000000"/>
    <w:lvl w:ilvl="0" w:tplc="81C25512">
      <w:numFmt w:val="bullet"/>
      <w:lvlText w:val="•"/>
      <w:lvlJc w:val="left"/>
      <w:pPr>
        <w:ind w:left="2558" w:hanging="360"/>
      </w:pPr>
      <w:rPr>
        <w:rFonts w:ascii="Courier New" w:eastAsia="Courier New" w:hAnsi="Courier New" w:cs="Courier New" w:hint="default"/>
        <w:b w:val="0"/>
        <w:bCs w:val="0"/>
        <w:i w:val="0"/>
        <w:iCs w:val="0"/>
        <w:color w:val="231F20"/>
        <w:spacing w:val="0"/>
        <w:w w:val="100"/>
        <w:sz w:val="20"/>
        <w:szCs w:val="20"/>
        <w:lang w:val="en-US" w:eastAsia="en-US" w:bidi="ar-SA"/>
      </w:rPr>
    </w:lvl>
    <w:lvl w:ilvl="1" w:tplc="FA960D8A">
      <w:numFmt w:val="bullet"/>
      <w:lvlText w:val="•"/>
      <w:lvlJc w:val="left"/>
      <w:pPr>
        <w:ind w:left="3423" w:hanging="360"/>
      </w:pPr>
      <w:rPr>
        <w:rFonts w:hint="default"/>
        <w:lang w:val="en-US" w:eastAsia="en-US" w:bidi="ar-SA"/>
      </w:rPr>
    </w:lvl>
    <w:lvl w:ilvl="2" w:tplc="E078102C">
      <w:numFmt w:val="bullet"/>
      <w:lvlText w:val="•"/>
      <w:lvlJc w:val="left"/>
      <w:pPr>
        <w:ind w:left="4287" w:hanging="360"/>
      </w:pPr>
      <w:rPr>
        <w:rFonts w:hint="default"/>
        <w:lang w:val="en-US" w:eastAsia="en-US" w:bidi="ar-SA"/>
      </w:rPr>
    </w:lvl>
    <w:lvl w:ilvl="3" w:tplc="B9160342">
      <w:numFmt w:val="bullet"/>
      <w:lvlText w:val="•"/>
      <w:lvlJc w:val="left"/>
      <w:pPr>
        <w:ind w:left="5150" w:hanging="360"/>
      </w:pPr>
      <w:rPr>
        <w:rFonts w:hint="default"/>
        <w:lang w:val="en-US" w:eastAsia="en-US" w:bidi="ar-SA"/>
      </w:rPr>
    </w:lvl>
    <w:lvl w:ilvl="4" w:tplc="730631FE">
      <w:numFmt w:val="bullet"/>
      <w:lvlText w:val="•"/>
      <w:lvlJc w:val="left"/>
      <w:pPr>
        <w:ind w:left="6014" w:hanging="360"/>
      </w:pPr>
      <w:rPr>
        <w:rFonts w:hint="default"/>
        <w:lang w:val="en-US" w:eastAsia="en-US" w:bidi="ar-SA"/>
      </w:rPr>
    </w:lvl>
    <w:lvl w:ilvl="5" w:tplc="371A55EC">
      <w:numFmt w:val="bullet"/>
      <w:lvlText w:val="•"/>
      <w:lvlJc w:val="left"/>
      <w:pPr>
        <w:ind w:left="6878" w:hanging="360"/>
      </w:pPr>
      <w:rPr>
        <w:rFonts w:hint="default"/>
        <w:lang w:val="en-US" w:eastAsia="en-US" w:bidi="ar-SA"/>
      </w:rPr>
    </w:lvl>
    <w:lvl w:ilvl="6" w:tplc="A1C2051E">
      <w:numFmt w:val="bullet"/>
      <w:lvlText w:val="•"/>
      <w:lvlJc w:val="left"/>
      <w:pPr>
        <w:ind w:left="7741" w:hanging="360"/>
      </w:pPr>
      <w:rPr>
        <w:rFonts w:hint="default"/>
        <w:lang w:val="en-US" w:eastAsia="en-US" w:bidi="ar-SA"/>
      </w:rPr>
    </w:lvl>
    <w:lvl w:ilvl="7" w:tplc="C616B53A">
      <w:numFmt w:val="bullet"/>
      <w:lvlText w:val="•"/>
      <w:lvlJc w:val="left"/>
      <w:pPr>
        <w:ind w:left="8605" w:hanging="360"/>
      </w:pPr>
      <w:rPr>
        <w:rFonts w:hint="default"/>
        <w:lang w:val="en-US" w:eastAsia="en-US" w:bidi="ar-SA"/>
      </w:rPr>
    </w:lvl>
    <w:lvl w:ilvl="8" w:tplc="22626F56">
      <w:numFmt w:val="bullet"/>
      <w:lvlText w:val="•"/>
      <w:lvlJc w:val="left"/>
      <w:pPr>
        <w:ind w:left="9469" w:hanging="360"/>
      </w:pPr>
      <w:rPr>
        <w:rFonts w:hint="default"/>
        <w:lang w:val="en-US" w:eastAsia="en-US" w:bidi="ar-SA"/>
      </w:rPr>
    </w:lvl>
  </w:abstractNum>
  <w:abstractNum w:abstractNumId="2" w15:restartNumberingAfterBreak="0">
    <w:nsid w:val="264F5378"/>
    <w:multiLevelType w:val="hybridMultilevel"/>
    <w:tmpl w:val="00000000"/>
    <w:lvl w:ilvl="0" w:tplc="8FCE74EA">
      <w:numFmt w:val="bullet"/>
      <w:lvlText w:val="-"/>
      <w:lvlJc w:val="left"/>
      <w:pPr>
        <w:ind w:left="2022" w:hanging="101"/>
      </w:pPr>
      <w:rPr>
        <w:rFonts w:ascii="Arial" w:eastAsia="Arial" w:hAnsi="Arial" w:cs="Arial" w:hint="default"/>
        <w:b/>
        <w:bCs/>
        <w:i/>
        <w:iCs/>
        <w:color w:val="223E7D"/>
        <w:spacing w:val="0"/>
        <w:w w:val="81"/>
        <w:sz w:val="20"/>
        <w:szCs w:val="20"/>
        <w:lang w:val="en-US" w:eastAsia="en-US" w:bidi="ar-SA"/>
      </w:rPr>
    </w:lvl>
    <w:lvl w:ilvl="1" w:tplc="ABFC94E8">
      <w:numFmt w:val="bullet"/>
      <w:lvlText w:val="•"/>
      <w:lvlJc w:val="left"/>
      <w:pPr>
        <w:ind w:left="2937" w:hanging="101"/>
      </w:pPr>
      <w:rPr>
        <w:rFonts w:hint="default"/>
        <w:lang w:val="en-US" w:eastAsia="en-US" w:bidi="ar-SA"/>
      </w:rPr>
    </w:lvl>
    <w:lvl w:ilvl="2" w:tplc="F06E6122">
      <w:numFmt w:val="bullet"/>
      <w:lvlText w:val="•"/>
      <w:lvlJc w:val="left"/>
      <w:pPr>
        <w:ind w:left="3855" w:hanging="101"/>
      </w:pPr>
      <w:rPr>
        <w:rFonts w:hint="default"/>
        <w:lang w:val="en-US" w:eastAsia="en-US" w:bidi="ar-SA"/>
      </w:rPr>
    </w:lvl>
    <w:lvl w:ilvl="3" w:tplc="ED846150">
      <w:numFmt w:val="bullet"/>
      <w:lvlText w:val="•"/>
      <w:lvlJc w:val="left"/>
      <w:pPr>
        <w:ind w:left="4772" w:hanging="101"/>
      </w:pPr>
      <w:rPr>
        <w:rFonts w:hint="default"/>
        <w:lang w:val="en-US" w:eastAsia="en-US" w:bidi="ar-SA"/>
      </w:rPr>
    </w:lvl>
    <w:lvl w:ilvl="4" w:tplc="CFFC9F84">
      <w:numFmt w:val="bullet"/>
      <w:lvlText w:val="•"/>
      <w:lvlJc w:val="left"/>
      <w:pPr>
        <w:ind w:left="5690" w:hanging="101"/>
      </w:pPr>
      <w:rPr>
        <w:rFonts w:hint="default"/>
        <w:lang w:val="en-US" w:eastAsia="en-US" w:bidi="ar-SA"/>
      </w:rPr>
    </w:lvl>
    <w:lvl w:ilvl="5" w:tplc="1CD4430E">
      <w:numFmt w:val="bullet"/>
      <w:lvlText w:val="•"/>
      <w:lvlJc w:val="left"/>
      <w:pPr>
        <w:ind w:left="6608" w:hanging="101"/>
      </w:pPr>
      <w:rPr>
        <w:rFonts w:hint="default"/>
        <w:lang w:val="en-US" w:eastAsia="en-US" w:bidi="ar-SA"/>
      </w:rPr>
    </w:lvl>
    <w:lvl w:ilvl="6" w:tplc="F064E1B8">
      <w:numFmt w:val="bullet"/>
      <w:lvlText w:val="•"/>
      <w:lvlJc w:val="left"/>
      <w:pPr>
        <w:ind w:left="7525" w:hanging="101"/>
      </w:pPr>
      <w:rPr>
        <w:rFonts w:hint="default"/>
        <w:lang w:val="en-US" w:eastAsia="en-US" w:bidi="ar-SA"/>
      </w:rPr>
    </w:lvl>
    <w:lvl w:ilvl="7" w:tplc="E5849E0A">
      <w:numFmt w:val="bullet"/>
      <w:lvlText w:val="•"/>
      <w:lvlJc w:val="left"/>
      <w:pPr>
        <w:ind w:left="8443" w:hanging="101"/>
      </w:pPr>
      <w:rPr>
        <w:rFonts w:hint="default"/>
        <w:lang w:val="en-US" w:eastAsia="en-US" w:bidi="ar-SA"/>
      </w:rPr>
    </w:lvl>
    <w:lvl w:ilvl="8" w:tplc="90024684">
      <w:numFmt w:val="bullet"/>
      <w:lvlText w:val="•"/>
      <w:lvlJc w:val="left"/>
      <w:pPr>
        <w:ind w:left="9361" w:hanging="101"/>
      </w:pPr>
      <w:rPr>
        <w:rFonts w:hint="default"/>
        <w:lang w:val="en-US" w:eastAsia="en-US" w:bidi="ar-SA"/>
      </w:rPr>
    </w:lvl>
  </w:abstractNum>
  <w:abstractNum w:abstractNumId="3" w15:restartNumberingAfterBreak="0">
    <w:nsid w:val="58AAF13A"/>
    <w:multiLevelType w:val="hybridMultilevel"/>
    <w:tmpl w:val="00000000"/>
    <w:lvl w:ilvl="0" w:tplc="64048070">
      <w:numFmt w:val="bullet"/>
      <w:lvlText w:val="•"/>
      <w:lvlJc w:val="left"/>
      <w:pPr>
        <w:ind w:left="1951" w:hanging="126"/>
      </w:pPr>
      <w:rPr>
        <w:rFonts w:ascii="Arial" w:eastAsia="Arial" w:hAnsi="Arial" w:cs="Arial" w:hint="default"/>
        <w:b w:val="0"/>
        <w:bCs w:val="0"/>
        <w:i w:val="0"/>
        <w:iCs w:val="0"/>
        <w:color w:val="231F20"/>
        <w:spacing w:val="0"/>
        <w:w w:val="100"/>
        <w:sz w:val="20"/>
        <w:szCs w:val="20"/>
        <w:lang w:val="en-US" w:eastAsia="en-US" w:bidi="ar-SA"/>
      </w:rPr>
    </w:lvl>
    <w:lvl w:ilvl="1" w:tplc="BDFAB298">
      <w:numFmt w:val="bullet"/>
      <w:lvlText w:val="•"/>
      <w:lvlJc w:val="left"/>
      <w:pPr>
        <w:ind w:left="2552" w:hanging="360"/>
      </w:pPr>
      <w:rPr>
        <w:rFonts w:ascii="Courier New" w:eastAsia="Courier New" w:hAnsi="Courier New" w:cs="Courier New" w:hint="default"/>
        <w:b w:val="0"/>
        <w:bCs w:val="0"/>
        <w:i w:val="0"/>
        <w:iCs w:val="0"/>
        <w:color w:val="231F20"/>
        <w:spacing w:val="0"/>
        <w:w w:val="100"/>
        <w:sz w:val="20"/>
        <w:szCs w:val="20"/>
        <w:lang w:val="en-US" w:eastAsia="en-US" w:bidi="ar-SA"/>
      </w:rPr>
    </w:lvl>
    <w:lvl w:ilvl="2" w:tplc="01B03BCE">
      <w:numFmt w:val="bullet"/>
      <w:lvlText w:val="•"/>
      <w:lvlJc w:val="left"/>
      <w:pPr>
        <w:ind w:left="3519" w:hanging="360"/>
      </w:pPr>
      <w:rPr>
        <w:rFonts w:hint="default"/>
        <w:lang w:val="en-US" w:eastAsia="en-US" w:bidi="ar-SA"/>
      </w:rPr>
    </w:lvl>
    <w:lvl w:ilvl="3" w:tplc="B4E2E8B0">
      <w:numFmt w:val="bullet"/>
      <w:lvlText w:val="•"/>
      <w:lvlJc w:val="left"/>
      <w:pPr>
        <w:ind w:left="4479" w:hanging="360"/>
      </w:pPr>
      <w:rPr>
        <w:rFonts w:hint="default"/>
        <w:lang w:val="en-US" w:eastAsia="en-US" w:bidi="ar-SA"/>
      </w:rPr>
    </w:lvl>
    <w:lvl w:ilvl="4" w:tplc="6592F7C2">
      <w:numFmt w:val="bullet"/>
      <w:lvlText w:val="•"/>
      <w:lvlJc w:val="left"/>
      <w:pPr>
        <w:ind w:left="5438" w:hanging="360"/>
      </w:pPr>
      <w:rPr>
        <w:rFonts w:hint="default"/>
        <w:lang w:val="en-US" w:eastAsia="en-US" w:bidi="ar-SA"/>
      </w:rPr>
    </w:lvl>
    <w:lvl w:ilvl="5" w:tplc="6B226E08">
      <w:numFmt w:val="bullet"/>
      <w:lvlText w:val="•"/>
      <w:lvlJc w:val="left"/>
      <w:pPr>
        <w:ind w:left="6398" w:hanging="360"/>
      </w:pPr>
      <w:rPr>
        <w:rFonts w:hint="default"/>
        <w:lang w:val="en-US" w:eastAsia="en-US" w:bidi="ar-SA"/>
      </w:rPr>
    </w:lvl>
    <w:lvl w:ilvl="6" w:tplc="BC6C1F5A">
      <w:numFmt w:val="bullet"/>
      <w:lvlText w:val="•"/>
      <w:lvlJc w:val="left"/>
      <w:pPr>
        <w:ind w:left="7358" w:hanging="360"/>
      </w:pPr>
      <w:rPr>
        <w:rFonts w:hint="default"/>
        <w:lang w:val="en-US" w:eastAsia="en-US" w:bidi="ar-SA"/>
      </w:rPr>
    </w:lvl>
    <w:lvl w:ilvl="7" w:tplc="4558CC04">
      <w:numFmt w:val="bullet"/>
      <w:lvlText w:val="•"/>
      <w:lvlJc w:val="left"/>
      <w:pPr>
        <w:ind w:left="8317" w:hanging="360"/>
      </w:pPr>
      <w:rPr>
        <w:rFonts w:hint="default"/>
        <w:lang w:val="en-US" w:eastAsia="en-US" w:bidi="ar-SA"/>
      </w:rPr>
    </w:lvl>
    <w:lvl w:ilvl="8" w:tplc="37B45C90">
      <w:numFmt w:val="bullet"/>
      <w:lvlText w:val="•"/>
      <w:lvlJc w:val="left"/>
      <w:pPr>
        <w:ind w:left="9277" w:hanging="360"/>
      </w:pPr>
      <w:rPr>
        <w:rFonts w:hint="default"/>
        <w:lang w:val="en-US" w:eastAsia="en-US" w:bidi="ar-SA"/>
      </w:rPr>
    </w:lvl>
  </w:abstractNum>
  <w:abstractNum w:abstractNumId="4" w15:restartNumberingAfterBreak="0">
    <w:nsid w:val="5D7DCD38"/>
    <w:multiLevelType w:val="hybridMultilevel"/>
    <w:tmpl w:val="00000000"/>
    <w:lvl w:ilvl="0" w:tplc="D514FE20">
      <w:numFmt w:val="bullet"/>
      <w:lvlText w:val="•"/>
      <w:lvlJc w:val="left"/>
      <w:pPr>
        <w:ind w:left="2320" w:hanging="143"/>
      </w:pPr>
      <w:rPr>
        <w:rFonts w:ascii="Arial" w:eastAsia="Arial" w:hAnsi="Arial" w:cs="Arial" w:hint="default"/>
        <w:b w:val="0"/>
        <w:bCs w:val="0"/>
        <w:i w:val="0"/>
        <w:iCs w:val="0"/>
        <w:color w:val="231F20"/>
        <w:spacing w:val="0"/>
        <w:w w:val="100"/>
        <w:sz w:val="20"/>
        <w:szCs w:val="20"/>
        <w:lang w:val="en-US" w:eastAsia="en-US" w:bidi="ar-SA"/>
      </w:rPr>
    </w:lvl>
    <w:lvl w:ilvl="1" w:tplc="98F465AC">
      <w:numFmt w:val="bullet"/>
      <w:lvlText w:val="•"/>
      <w:lvlJc w:val="left"/>
      <w:pPr>
        <w:ind w:left="3207" w:hanging="143"/>
      </w:pPr>
      <w:rPr>
        <w:rFonts w:hint="default"/>
        <w:lang w:val="en-US" w:eastAsia="en-US" w:bidi="ar-SA"/>
      </w:rPr>
    </w:lvl>
    <w:lvl w:ilvl="2" w:tplc="0D747524">
      <w:numFmt w:val="bullet"/>
      <w:lvlText w:val="•"/>
      <w:lvlJc w:val="left"/>
      <w:pPr>
        <w:ind w:left="4095" w:hanging="143"/>
      </w:pPr>
      <w:rPr>
        <w:rFonts w:hint="default"/>
        <w:lang w:val="en-US" w:eastAsia="en-US" w:bidi="ar-SA"/>
      </w:rPr>
    </w:lvl>
    <w:lvl w:ilvl="3" w:tplc="55146D64">
      <w:numFmt w:val="bullet"/>
      <w:lvlText w:val="•"/>
      <w:lvlJc w:val="left"/>
      <w:pPr>
        <w:ind w:left="4982" w:hanging="143"/>
      </w:pPr>
      <w:rPr>
        <w:rFonts w:hint="default"/>
        <w:lang w:val="en-US" w:eastAsia="en-US" w:bidi="ar-SA"/>
      </w:rPr>
    </w:lvl>
    <w:lvl w:ilvl="4" w:tplc="F9F0FEB4">
      <w:numFmt w:val="bullet"/>
      <w:lvlText w:val="•"/>
      <w:lvlJc w:val="left"/>
      <w:pPr>
        <w:ind w:left="5870" w:hanging="143"/>
      </w:pPr>
      <w:rPr>
        <w:rFonts w:hint="default"/>
        <w:lang w:val="en-US" w:eastAsia="en-US" w:bidi="ar-SA"/>
      </w:rPr>
    </w:lvl>
    <w:lvl w:ilvl="5" w:tplc="004015B4">
      <w:numFmt w:val="bullet"/>
      <w:lvlText w:val="•"/>
      <w:lvlJc w:val="left"/>
      <w:pPr>
        <w:ind w:left="6758" w:hanging="143"/>
      </w:pPr>
      <w:rPr>
        <w:rFonts w:hint="default"/>
        <w:lang w:val="en-US" w:eastAsia="en-US" w:bidi="ar-SA"/>
      </w:rPr>
    </w:lvl>
    <w:lvl w:ilvl="6" w:tplc="EA021276">
      <w:numFmt w:val="bullet"/>
      <w:lvlText w:val="•"/>
      <w:lvlJc w:val="left"/>
      <w:pPr>
        <w:ind w:left="7645" w:hanging="143"/>
      </w:pPr>
      <w:rPr>
        <w:rFonts w:hint="default"/>
        <w:lang w:val="en-US" w:eastAsia="en-US" w:bidi="ar-SA"/>
      </w:rPr>
    </w:lvl>
    <w:lvl w:ilvl="7" w:tplc="82B27BF2">
      <w:numFmt w:val="bullet"/>
      <w:lvlText w:val="•"/>
      <w:lvlJc w:val="left"/>
      <w:pPr>
        <w:ind w:left="8533" w:hanging="143"/>
      </w:pPr>
      <w:rPr>
        <w:rFonts w:hint="default"/>
        <w:lang w:val="en-US" w:eastAsia="en-US" w:bidi="ar-SA"/>
      </w:rPr>
    </w:lvl>
    <w:lvl w:ilvl="8" w:tplc="8F507D48">
      <w:numFmt w:val="bullet"/>
      <w:lvlText w:val="•"/>
      <w:lvlJc w:val="left"/>
      <w:pPr>
        <w:ind w:left="9421" w:hanging="143"/>
      </w:pPr>
      <w:rPr>
        <w:rFonts w:hint="default"/>
        <w:lang w:val="en-US" w:eastAsia="en-US" w:bidi="ar-SA"/>
      </w:rPr>
    </w:lvl>
  </w:abstractNum>
  <w:num w:numId="1" w16cid:durableId="298345181">
    <w:abstractNumId w:val="0"/>
  </w:num>
  <w:num w:numId="2" w16cid:durableId="923877034">
    <w:abstractNumId w:val="4"/>
  </w:num>
  <w:num w:numId="3" w16cid:durableId="2128353186">
    <w:abstractNumId w:val="2"/>
  </w:num>
  <w:num w:numId="4" w16cid:durableId="104233897">
    <w:abstractNumId w:val="3"/>
  </w:num>
  <w:num w:numId="5" w16cid:durableId="661588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C85"/>
    <w:rsid w:val="003F3381"/>
    <w:rsid w:val="00646D6D"/>
    <w:rsid w:val="00DF691E"/>
    <w:rsid w:val="00E83C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26944D11"/>
  <w15:docId w15:val="{88C9CB1F-7B68-4654-BD35-53026A6B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spacing w:before="210"/>
      <w:ind w:left="3053"/>
      <w:outlineLvl w:val="0"/>
    </w:pPr>
    <w:rPr>
      <w:b/>
      <w:bCs/>
      <w:sz w:val="32"/>
      <w:szCs w:val="32"/>
    </w:rPr>
  </w:style>
  <w:style w:type="paragraph" w:styleId="Titolo2">
    <w:name w:val="heading 2"/>
    <w:basedOn w:val="Normale"/>
    <w:uiPriority w:val="1"/>
    <w:qFormat/>
    <w:pPr>
      <w:spacing w:before="308"/>
      <w:ind w:left="1586" w:right="117"/>
      <w:jc w:val="center"/>
      <w:outlineLvl w:val="1"/>
    </w:pPr>
    <w:rPr>
      <w:b/>
      <w:bCs/>
      <w:sz w:val="28"/>
      <w:szCs w:val="28"/>
    </w:rPr>
  </w:style>
  <w:style w:type="paragraph" w:styleId="Titolo3">
    <w:name w:val="heading 3"/>
    <w:basedOn w:val="Normale"/>
    <w:uiPriority w:val="1"/>
    <w:qFormat/>
    <w:pPr>
      <w:ind w:left="1951"/>
      <w:outlineLvl w:val="2"/>
    </w:pPr>
    <w:rPr>
      <w:b/>
      <w:bCs/>
      <w:i/>
      <w:iCs/>
    </w:rPr>
  </w:style>
  <w:style w:type="paragraph" w:styleId="Titolo4">
    <w:name w:val="heading 4"/>
    <w:basedOn w:val="Normale"/>
    <w:uiPriority w:val="1"/>
    <w:qFormat/>
    <w:pPr>
      <w:ind w:left="1555"/>
      <w:outlineLvl w:val="3"/>
    </w:pPr>
    <w:rPr>
      <w:b/>
      <w:bCs/>
      <w:sz w:val="20"/>
      <w:szCs w:val="20"/>
    </w:rPr>
  </w:style>
  <w:style w:type="paragraph" w:styleId="Titolo5">
    <w:name w:val="heading 5"/>
    <w:basedOn w:val="Normale"/>
    <w:uiPriority w:val="1"/>
    <w:qFormat/>
    <w:pPr>
      <w:ind w:left="2022"/>
      <w:outlineLvl w:val="4"/>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2551" w:hanging="359"/>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7.png"/><Relationship Id="rId39" Type="http://schemas.openxmlformats.org/officeDocument/2006/relationships/fontTable" Target="fontTable.xml"/><Relationship Id="rId21" Type="http://schemas.openxmlformats.org/officeDocument/2006/relationships/image" Target="media/image14.jpeg"/><Relationship Id="rId34" Type="http://schemas.openxmlformats.org/officeDocument/2006/relationships/image" Target="media/image25.png"/><Relationship Id="rId7" Type="http://schemas.openxmlformats.org/officeDocument/2006/relationships/header" Target="header1.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2.xml"/><Relationship Id="rId33" Type="http://schemas.openxmlformats.org/officeDocument/2006/relationships/image" Target="media/image24.png"/><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2.xml"/><Relationship Id="rId32" Type="http://schemas.openxmlformats.org/officeDocument/2006/relationships/image" Target="media/image23.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19.png"/><Relationship Id="rId36" Type="http://schemas.openxmlformats.org/officeDocument/2006/relationships/hyperlink" Target="https://am.gs.com/"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footer" Target="footer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2526</Words>
  <Characters>14400</Characters>
  <Application>Microsoft Office Word</Application>
  <DocSecurity>4</DocSecurity>
  <Lines>120</Lines>
  <Paragraphs>33</Paragraphs>
  <ScaleCrop>false</ScaleCrop>
  <Company/>
  <LinksUpToDate>false</LinksUpToDate>
  <CharactersWithSpaces>16893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Tofi Martina (UniCredit Life Insurance - IT)</dc:creator>
  <cp:keywords>, docId:BADAE6F217D14A03CC5E54BD7311D7A4</cp:keywords>
  <cp:lastModifiedBy>Tofi Martina (UniCredit Life Insurance - IT)</cp:lastModifiedBy>
  <cp:revision>2</cp:revision>
  <dcterms:created xsi:type="dcterms:W3CDTF">2026-05-19T10:05:00Z</dcterms:created>
  <dcterms:modified xsi:type="dcterms:W3CDTF">2026-05-19T10:05:00Z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2025-09-24T00:00:00Z</vt:filetime>
  </property>
  <property fmtid="{D5CDD505-2E9C-101B-9397-08002B2CF9AE}" pid="3" name="LastSaved">
    <vt:filetime>2026-05-19T00:00:00Z</vt:filetime>
  </property>
  <property fmtid="{D5CDD505-2E9C-101B-9397-08002B2CF9AE}" pid="4" name="Producer">
    <vt:lpwstr>iLovePDF</vt:lpwstr>
  </property>
</Properties>
</file>